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86DD" w14:textId="7ADBB5F7" w:rsidR="00490077" w:rsidRPr="00CD7BAC" w:rsidRDefault="00490077" w:rsidP="00DB7E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BA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268CE">
        <w:rPr>
          <w:rFonts w:ascii="Times New Roman" w:hAnsi="Times New Roman" w:cs="Times New Roman"/>
          <w:b/>
          <w:bCs/>
          <w:sz w:val="24"/>
          <w:szCs w:val="24"/>
        </w:rPr>
        <w:t>XLIII</w:t>
      </w:r>
      <w:r w:rsidR="00E8582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268CE">
        <w:rPr>
          <w:rFonts w:ascii="Times New Roman" w:hAnsi="Times New Roman" w:cs="Times New Roman"/>
          <w:b/>
          <w:bCs/>
          <w:sz w:val="24"/>
          <w:szCs w:val="24"/>
        </w:rPr>
        <w:t>272</w:t>
      </w:r>
      <w:r w:rsidRPr="00CD7BAC">
        <w:rPr>
          <w:rFonts w:ascii="Times New Roman" w:hAnsi="Times New Roman" w:cs="Times New Roman"/>
          <w:b/>
          <w:bCs/>
          <w:sz w:val="24"/>
          <w:szCs w:val="24"/>
        </w:rPr>
        <w:t>/2023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37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39A2AE" w14:textId="77777777" w:rsidR="00490077" w:rsidRPr="00CD7BAC" w:rsidRDefault="00490077" w:rsidP="00DB7E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BAC">
        <w:rPr>
          <w:rFonts w:ascii="Times New Roman" w:hAnsi="Times New Roman" w:cs="Times New Roman"/>
          <w:b/>
          <w:bCs/>
          <w:sz w:val="24"/>
          <w:szCs w:val="24"/>
        </w:rPr>
        <w:t>Rady Gminy Milejewo</w:t>
      </w:r>
    </w:p>
    <w:p w14:paraId="5222B13F" w14:textId="1B4C79BA" w:rsidR="00490077" w:rsidRPr="00CD7BAC" w:rsidRDefault="00490077" w:rsidP="00DB7E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BAC">
        <w:rPr>
          <w:rFonts w:ascii="Times New Roman" w:hAnsi="Times New Roman" w:cs="Times New Roman"/>
          <w:b/>
          <w:bCs/>
          <w:sz w:val="24"/>
          <w:szCs w:val="24"/>
        </w:rPr>
        <w:t xml:space="preserve">z dnia  </w:t>
      </w:r>
      <w:r w:rsidR="0063766E">
        <w:rPr>
          <w:rFonts w:ascii="Times New Roman" w:hAnsi="Times New Roman" w:cs="Times New Roman"/>
          <w:b/>
          <w:bCs/>
          <w:sz w:val="24"/>
          <w:szCs w:val="24"/>
        </w:rPr>
        <w:t>22 czerwca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7BAC">
        <w:rPr>
          <w:rFonts w:ascii="Times New Roman" w:hAnsi="Times New Roman" w:cs="Times New Roman"/>
          <w:b/>
          <w:bCs/>
          <w:sz w:val="24"/>
          <w:szCs w:val="24"/>
        </w:rPr>
        <w:t>2023 roku</w:t>
      </w:r>
    </w:p>
    <w:p w14:paraId="17F69508" w14:textId="77777777" w:rsidR="00490077" w:rsidRPr="00CD7BAC" w:rsidRDefault="00490077" w:rsidP="00490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010E5" w14:textId="77777777" w:rsidR="00490077" w:rsidRPr="00CD7BAC" w:rsidRDefault="00490077" w:rsidP="00490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8551BDA" w14:textId="77777777" w:rsidR="00490077" w:rsidRPr="00CD7BAC" w:rsidRDefault="00490077" w:rsidP="00490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41A3AEF" w14:textId="77777777" w:rsidR="00490077" w:rsidRPr="00CD7BAC" w:rsidRDefault="00490077" w:rsidP="00490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>w sprawie : zmian w budżecie Gminy Milejewo na 2023 rok.</w:t>
      </w:r>
    </w:p>
    <w:p w14:paraId="3D53BA44" w14:textId="77777777" w:rsidR="00490077" w:rsidRPr="00CD7BAC" w:rsidRDefault="00490077" w:rsidP="00490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501D9B91" w14:textId="77777777" w:rsidR="00490077" w:rsidRPr="00CD7BAC" w:rsidRDefault="00490077" w:rsidP="0049007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Na podstawie art. 18 ust. 2 pkt 4, pkt 9 lit. „c”, „d” oraz lit. „i” ustawy z dnia 8 marca 1990 r. o samorządzie gminnym (tekst jednolity Dz. U. z 202</w:t>
      </w:r>
      <w:r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3</w:t>
      </w: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 r. poz. </w:t>
      </w:r>
      <w:r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40 ze zm.</w:t>
      </w: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) oraz art. 211, art. 212,art.214,art.215,art. 216 ust. 2, art. 217, art. 218, art. 219 ust. 2, art. 220 ust. 1, art.222, art. 231 ust. 2, art.235,art.236 ust. 1-3, ust. 4 pkt 1, art. 237 , art. 239 ,art. 258 ust. 1 pkt 1, art. 264 ust. 3  ustawy z dnia 27 sierpnia 2009 r. o finansach publicznych (t. j. Dz. U. z 2022 r. poz. 1634 ze zm.) </w:t>
      </w:r>
    </w:p>
    <w:p w14:paraId="1AE5F3DA" w14:textId="77777777" w:rsidR="00490077" w:rsidRPr="00CD7BAC" w:rsidRDefault="00490077" w:rsidP="00490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>Rada Gminy Milejewo uchwala, co następuje:</w:t>
      </w:r>
    </w:p>
    <w:p w14:paraId="02C8B470" w14:textId="43957671" w:rsidR="00490077" w:rsidRPr="00C876D7" w:rsidRDefault="00490077" w:rsidP="00490077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52F36">
        <w:rPr>
          <w:rFonts w:ascii="Times New Roman" w:eastAsiaTheme="minorHAnsi" w:hAnsi="Times New Roman" w:cs="Times New Roman"/>
          <w:sz w:val="24"/>
          <w:szCs w:val="24"/>
        </w:rPr>
        <w:t xml:space="preserve">§ 1.Uchwala się dochody budżetu 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>gminy na 2023 rok w wysokości 37</w:t>
      </w:r>
      <w:r w:rsidR="00905BA4">
        <w:rPr>
          <w:rFonts w:ascii="Times New Roman" w:eastAsiaTheme="minorHAnsi" w:hAnsi="Times New Roman" w:cs="Times New Roman"/>
          <w:sz w:val="24"/>
          <w:szCs w:val="24"/>
        </w:rPr>
        <w:t> 713 938,14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zł,             na skutek ich zwiększenia o kwotę </w:t>
      </w:r>
      <w:r w:rsidR="00905BA4">
        <w:rPr>
          <w:rFonts w:ascii="Times New Roman" w:eastAsiaTheme="minorHAnsi" w:hAnsi="Times New Roman" w:cs="Times New Roman"/>
          <w:sz w:val="24"/>
          <w:szCs w:val="24"/>
        </w:rPr>
        <w:t>302 178,33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zł, zgodnie z załącznikiem Nr 1, w tym:</w:t>
      </w:r>
    </w:p>
    <w:p w14:paraId="68BECFAD" w14:textId="6D738381" w:rsidR="00490077" w:rsidRPr="00C876D7" w:rsidRDefault="00490077" w:rsidP="00490077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>bieżące        -    1</w:t>
      </w:r>
      <w:r>
        <w:rPr>
          <w:rFonts w:ascii="Times New Roman" w:eastAsiaTheme="minorHAnsi" w:hAnsi="Times New Roman" w:cs="Times New Roman"/>
          <w:sz w:val="24"/>
          <w:szCs w:val="24"/>
        </w:rPr>
        <w:t>6</w:t>
      </w:r>
      <w:r w:rsidR="00905BA4">
        <w:rPr>
          <w:rFonts w:ascii="Times New Roman" w:eastAsiaTheme="minorHAnsi" w:hAnsi="Times New Roman" w:cs="Times New Roman"/>
          <w:sz w:val="24"/>
          <w:szCs w:val="24"/>
        </w:rPr>
        <w:t> 322 261,87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7B321961" w14:textId="77777777" w:rsidR="00490077" w:rsidRPr="00C876D7" w:rsidRDefault="00490077" w:rsidP="00490077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>majątkowe   -   21</w:t>
      </w:r>
      <w:r>
        <w:rPr>
          <w:rFonts w:ascii="Times New Roman" w:eastAsiaTheme="minorHAnsi" w:hAnsi="Times New Roman" w:cs="Times New Roman"/>
          <w:sz w:val="24"/>
          <w:szCs w:val="24"/>
        </w:rPr>
        <w:t> 391 676,27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4C04A6E8" w14:textId="40EA6B69" w:rsidR="00490077" w:rsidRPr="00C876D7" w:rsidRDefault="00490077" w:rsidP="00490077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>§ 2. Uchwala się wydatki budżetu gminy na 2023 rok w wysokości 39</w:t>
      </w:r>
      <w:r w:rsidR="00905BA4">
        <w:rPr>
          <w:rFonts w:ascii="Times New Roman" w:eastAsiaTheme="minorHAnsi" w:hAnsi="Times New Roman" w:cs="Times New Roman"/>
          <w:sz w:val="24"/>
          <w:szCs w:val="24"/>
        </w:rPr>
        <w:t> 844 418,06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zł, na skutek ich zwiększenia o kwotę </w:t>
      </w:r>
      <w:r w:rsidR="00905BA4">
        <w:rPr>
          <w:rFonts w:ascii="Times New Roman" w:eastAsiaTheme="minorHAnsi" w:hAnsi="Times New Roman" w:cs="Times New Roman"/>
          <w:sz w:val="24"/>
          <w:szCs w:val="24"/>
        </w:rPr>
        <w:t>302 178,33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zł, zgodnie z załącznikiem Nr 2, w tym:</w:t>
      </w:r>
    </w:p>
    <w:p w14:paraId="6983F81B" w14:textId="6C3A3710" w:rsidR="00490077" w:rsidRPr="001F17DF" w:rsidRDefault="00490077" w:rsidP="00490077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F17DF">
        <w:rPr>
          <w:rFonts w:ascii="Times New Roman" w:eastAsiaTheme="minorHAnsi" w:hAnsi="Times New Roman" w:cs="Times New Roman"/>
          <w:sz w:val="24"/>
          <w:szCs w:val="24"/>
        </w:rPr>
        <w:t>bieżące      -  1</w:t>
      </w:r>
      <w:r w:rsidR="00905BA4" w:rsidRPr="001F17DF">
        <w:rPr>
          <w:rFonts w:ascii="Times New Roman" w:eastAsiaTheme="minorHAnsi" w:hAnsi="Times New Roman" w:cs="Times New Roman"/>
          <w:sz w:val="24"/>
          <w:szCs w:val="24"/>
        </w:rPr>
        <w:t>5</w:t>
      </w:r>
      <w:r w:rsidR="001F17DF" w:rsidRPr="001F17DF">
        <w:rPr>
          <w:rFonts w:ascii="Times New Roman" w:eastAsiaTheme="minorHAnsi" w:hAnsi="Times New Roman" w:cs="Times New Roman"/>
          <w:sz w:val="24"/>
          <w:szCs w:val="24"/>
        </w:rPr>
        <w:t> 911 470,85</w:t>
      </w:r>
      <w:r w:rsidRPr="001F17DF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6D21E3F" w14:textId="4F5834A0" w:rsidR="00490077" w:rsidRPr="001F17DF" w:rsidRDefault="00490077" w:rsidP="00490077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F17DF">
        <w:rPr>
          <w:rFonts w:ascii="Times New Roman" w:eastAsiaTheme="minorHAnsi" w:hAnsi="Times New Roman" w:cs="Times New Roman"/>
          <w:sz w:val="24"/>
          <w:szCs w:val="24"/>
        </w:rPr>
        <w:t>majątkowe -  2</w:t>
      </w:r>
      <w:r w:rsidR="001F17DF" w:rsidRPr="001F17DF">
        <w:rPr>
          <w:rFonts w:ascii="Times New Roman" w:eastAsiaTheme="minorHAnsi" w:hAnsi="Times New Roman" w:cs="Times New Roman"/>
          <w:sz w:val="24"/>
          <w:szCs w:val="24"/>
        </w:rPr>
        <w:t>3 93</w:t>
      </w:r>
      <w:r w:rsidR="0052581F">
        <w:rPr>
          <w:rFonts w:ascii="Times New Roman" w:eastAsiaTheme="minorHAnsi" w:hAnsi="Times New Roman" w:cs="Times New Roman"/>
          <w:sz w:val="24"/>
          <w:szCs w:val="24"/>
        </w:rPr>
        <w:t>2</w:t>
      </w:r>
      <w:r w:rsidR="001F17DF" w:rsidRPr="001F17DF">
        <w:rPr>
          <w:rFonts w:ascii="Times New Roman" w:eastAsiaTheme="minorHAnsi" w:hAnsi="Times New Roman" w:cs="Times New Roman"/>
          <w:sz w:val="24"/>
          <w:szCs w:val="24"/>
        </w:rPr>
        <w:t> 947,21</w:t>
      </w:r>
      <w:r w:rsidRPr="001F17DF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75E8A32" w14:textId="4620C679" w:rsidR="0063766E" w:rsidRDefault="0063766E" w:rsidP="0063766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FB4DE1">
        <w:rPr>
          <w:rFonts w:ascii="Times New Roman" w:eastAsiaTheme="minorHAnsi" w:hAnsi="Times New Roman" w:cs="Times New Roman"/>
          <w:sz w:val="24"/>
          <w:szCs w:val="24"/>
        </w:rPr>
        <w:t>3</w:t>
      </w:r>
      <w:r>
        <w:rPr>
          <w:rFonts w:ascii="Times New Roman" w:eastAsiaTheme="minorHAnsi" w:hAnsi="Times New Roman" w:cs="Times New Roman"/>
          <w:sz w:val="24"/>
          <w:szCs w:val="24"/>
        </w:rPr>
        <w:t>. Wyodrębnia się dochody na zadania zlecone w wysokości 1</w:t>
      </w:r>
      <w:r w:rsidR="00905BA4">
        <w:rPr>
          <w:rFonts w:ascii="Times New Roman" w:eastAsiaTheme="minorHAnsi" w:hAnsi="Times New Roman" w:cs="Times New Roman"/>
          <w:sz w:val="24"/>
          <w:szCs w:val="24"/>
        </w:rPr>
        <w:t> 985 087,83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zł., zgodnie </w:t>
      </w:r>
    </w:p>
    <w:p w14:paraId="50E84B2C" w14:textId="77777777" w:rsidR="0063766E" w:rsidRDefault="0063766E" w:rsidP="0063766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z załącznikiem Nr 3.  </w:t>
      </w:r>
    </w:p>
    <w:p w14:paraId="7A98BADC" w14:textId="0B0DE37B" w:rsidR="0063766E" w:rsidRDefault="0063766E" w:rsidP="0063766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FB4DE1">
        <w:rPr>
          <w:rFonts w:ascii="Times New Roman" w:eastAsiaTheme="minorHAnsi" w:hAnsi="Times New Roman" w:cs="Times New Roman"/>
          <w:sz w:val="24"/>
          <w:szCs w:val="24"/>
        </w:rPr>
        <w:t>4</w:t>
      </w:r>
      <w:r>
        <w:rPr>
          <w:rFonts w:ascii="Times New Roman" w:eastAsiaTheme="minorHAnsi" w:hAnsi="Times New Roman" w:cs="Times New Roman"/>
          <w:sz w:val="24"/>
          <w:szCs w:val="24"/>
        </w:rPr>
        <w:t>. Wyodrębnia się wydatki na zadania zlecone w wysokości 1</w:t>
      </w:r>
      <w:r w:rsidR="00905BA4">
        <w:rPr>
          <w:rFonts w:ascii="Times New Roman" w:eastAsiaTheme="minorHAnsi" w:hAnsi="Times New Roman" w:cs="Times New Roman"/>
          <w:sz w:val="24"/>
          <w:szCs w:val="24"/>
        </w:rPr>
        <w:t> 985 087,83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zł., zgodnie </w:t>
      </w:r>
    </w:p>
    <w:p w14:paraId="50458EFE" w14:textId="77777777" w:rsidR="0063766E" w:rsidRDefault="0063766E" w:rsidP="0063766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z załącznikiem Nr 4.  </w:t>
      </w:r>
    </w:p>
    <w:p w14:paraId="78EF280B" w14:textId="634AE4C4" w:rsidR="00490077" w:rsidRPr="0011689D" w:rsidRDefault="00490077" w:rsidP="004900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89D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FB4DE1">
        <w:rPr>
          <w:rFonts w:ascii="Times New Roman" w:eastAsiaTheme="minorHAnsi" w:hAnsi="Times New Roman" w:cs="Times New Roman"/>
          <w:sz w:val="24"/>
          <w:szCs w:val="24"/>
        </w:rPr>
        <w:t>5</w:t>
      </w:r>
      <w:r w:rsidRPr="0011689D">
        <w:rPr>
          <w:rFonts w:ascii="Times New Roman" w:eastAsiaTheme="minorHAnsi" w:hAnsi="Times New Roman" w:cs="Times New Roman"/>
          <w:sz w:val="24"/>
          <w:szCs w:val="24"/>
        </w:rPr>
        <w:t xml:space="preserve">. Uchwała  wchodzi w życie z dniem podjęcia i podlega ogłoszeniu w Dzienniku Urzędowym Województwa Warmińsko </w:t>
      </w:r>
      <w:r>
        <w:rPr>
          <w:rFonts w:ascii="Times New Roman" w:eastAsiaTheme="minorHAnsi" w:hAnsi="Times New Roman" w:cs="Times New Roman"/>
          <w:sz w:val="24"/>
          <w:szCs w:val="24"/>
        </w:rPr>
        <w:t>–</w:t>
      </w:r>
      <w:r w:rsidRPr="0011689D">
        <w:rPr>
          <w:rFonts w:ascii="Times New Roman" w:eastAsiaTheme="minorHAnsi" w:hAnsi="Times New Roman" w:cs="Times New Roman"/>
          <w:sz w:val="24"/>
          <w:szCs w:val="24"/>
        </w:rPr>
        <w:t xml:space="preserve"> Mazurskiego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20610813" w14:textId="77777777" w:rsidR="008615B6" w:rsidRDefault="008615B6" w:rsidP="008615B6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Przewodniczący Rady Gminy</w:t>
      </w:r>
    </w:p>
    <w:p w14:paraId="457F7427" w14:textId="77777777" w:rsidR="008615B6" w:rsidRDefault="008615B6" w:rsidP="008615B6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Zbigniew Banach</w:t>
      </w:r>
    </w:p>
    <w:p w14:paraId="7F296A52" w14:textId="77777777" w:rsidR="00D70BD1" w:rsidRDefault="00D70BD1"/>
    <w:p w14:paraId="4096EE77" w14:textId="77777777" w:rsidR="00490077" w:rsidRDefault="00490077"/>
    <w:p w14:paraId="067F568B" w14:textId="77777777" w:rsidR="008615B6" w:rsidRDefault="008615B6" w:rsidP="004900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</w:pPr>
    </w:p>
    <w:p w14:paraId="36B4B533" w14:textId="77777777" w:rsidR="008615B6" w:rsidRDefault="008615B6" w:rsidP="004900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</w:pPr>
    </w:p>
    <w:p w14:paraId="44DF8430" w14:textId="5E27C4C5" w:rsidR="00490077" w:rsidRPr="00B03E7F" w:rsidRDefault="00490077" w:rsidP="004900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Uzasadnienie:</w:t>
      </w:r>
    </w:p>
    <w:p w14:paraId="4DDEF709" w14:textId="77777777" w:rsidR="00490077" w:rsidRPr="00C876D7" w:rsidRDefault="00490077" w:rsidP="0049007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7DB7E6B0" w14:textId="6C9CAD8C" w:rsidR="00490077" w:rsidRPr="00C876D7" w:rsidRDefault="00490077" w:rsidP="0049007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Zwiększa się budżet ogółem w kwocie </w:t>
      </w:r>
      <w:r w:rsidR="00B80BE9">
        <w:rPr>
          <w:rFonts w:ascii="Times New Roman" w:eastAsiaTheme="minorHAnsi" w:hAnsi="Times New Roman" w:cs="Times New Roman"/>
          <w:b/>
          <w:bCs/>
          <w:sz w:val="24"/>
          <w:szCs w:val="24"/>
        </w:rPr>
        <w:t>302 178,33</w:t>
      </w: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 i po zmianach:</w:t>
      </w:r>
    </w:p>
    <w:p w14:paraId="1319E6A6" w14:textId="7829AD80" w:rsidR="00490077" w:rsidRPr="00C876D7" w:rsidRDefault="00490077" w:rsidP="00490077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Dochody wynoszą        37</w:t>
      </w:r>
      <w:r w:rsidR="00B80BE9">
        <w:rPr>
          <w:rFonts w:ascii="Times New Roman" w:eastAsiaTheme="minorHAnsi" w:hAnsi="Times New Roman" w:cs="Times New Roman"/>
          <w:b/>
          <w:bCs/>
          <w:sz w:val="24"/>
          <w:szCs w:val="24"/>
        </w:rPr>
        <w:t> 713 938,14</w:t>
      </w: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</w:t>
      </w:r>
    </w:p>
    <w:p w14:paraId="3A8A28B4" w14:textId="77777777" w:rsidR="00D90FB4" w:rsidRDefault="00490077" w:rsidP="00490077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Wydatki wynoszą         39</w:t>
      </w:r>
      <w:r w:rsidR="00B80BE9">
        <w:rPr>
          <w:rFonts w:ascii="Times New Roman" w:eastAsiaTheme="minorHAnsi" w:hAnsi="Times New Roman" w:cs="Times New Roman"/>
          <w:b/>
          <w:bCs/>
          <w:sz w:val="24"/>
          <w:szCs w:val="24"/>
        </w:rPr>
        <w:t> 844 418,06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zł         </w:t>
      </w:r>
    </w:p>
    <w:p w14:paraId="63B239C1" w14:textId="7F7805F9" w:rsidR="00490077" w:rsidRPr="00C876D7" w:rsidRDefault="00490077" w:rsidP="00D90FB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644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</w:t>
      </w:r>
    </w:p>
    <w:p w14:paraId="475E9DF2" w14:textId="77777777" w:rsidR="00490077" w:rsidRDefault="00490077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DOCHODY</w:t>
      </w:r>
    </w:p>
    <w:p w14:paraId="25B08200" w14:textId="77777777" w:rsidR="00D90FB4" w:rsidRDefault="00D90FB4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56653A5A" w14:textId="0B7B1793" w:rsidR="00B80BE9" w:rsidRPr="00E9444A" w:rsidRDefault="00B80BE9" w:rsidP="00B80BE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I. Dział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600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„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Transport i łączność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” z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większa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się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dochody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o kwotę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223</w:t>
      </w:r>
      <w:r w:rsidR="0004401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629,33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zł :</w:t>
      </w:r>
    </w:p>
    <w:p w14:paraId="047C79FF" w14:textId="79646608" w:rsidR="00B80BE9" w:rsidRDefault="00B80BE9" w:rsidP="00B80BE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 Rozdział 60016 „Drogi publiczne gminne” zwiększa się  o kwotę 223 629,33 zł, w tym:</w:t>
      </w:r>
    </w:p>
    <w:p w14:paraId="3660E34F" w14:textId="29B560FD" w:rsidR="00B80BE9" w:rsidRDefault="00B80BE9" w:rsidP="00B80BE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113 629,33 zł – wpływy z otrzymanych spadków, zapisów i darowizn w postaci pieniężnej,</w:t>
      </w:r>
    </w:p>
    <w:p w14:paraId="4CC0AF54" w14:textId="01450BD6" w:rsidR="00B80BE9" w:rsidRDefault="00B80BE9" w:rsidP="00B80BE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110 000 zł – wpływy z różnych dochodów.</w:t>
      </w:r>
    </w:p>
    <w:p w14:paraId="2216AD86" w14:textId="6B711649" w:rsidR="00557372" w:rsidRDefault="00557372" w:rsidP="0055737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II. Dział 750 „Administracja publiczna” zwiększa się</w:t>
      </w:r>
      <w:r w:rsidR="00696565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dochody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o kwotę 6 349 zł :</w:t>
      </w:r>
    </w:p>
    <w:p w14:paraId="69F98825" w14:textId="77777777" w:rsidR="00557372" w:rsidRDefault="00557372" w:rsidP="0055737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1. Rozdział 75023 „Urzędy gmin (miast i miast na prawach powiatu)” zwiększa się  o kwotę </w:t>
      </w:r>
    </w:p>
    <w:p w14:paraId="5B0BB10A" w14:textId="5CDECA08" w:rsidR="00557372" w:rsidRDefault="00557372" w:rsidP="0055737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6 349 zł, w tym:</w:t>
      </w:r>
    </w:p>
    <w:p w14:paraId="6A93B1C9" w14:textId="36985EC4" w:rsidR="00557372" w:rsidRDefault="00557372" w:rsidP="0055737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1 427 zł wpływy z rozliczeń/zwrotów z lat ubiegłych,</w:t>
      </w:r>
    </w:p>
    <w:p w14:paraId="3F184E1A" w14:textId="77724464" w:rsidR="00557372" w:rsidRDefault="00557372" w:rsidP="00557372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04401D">
        <w:rPr>
          <w:rFonts w:ascii="Times New Roman" w:eastAsiaTheme="minorHAnsi" w:hAnsi="Times New Roman" w:cs="Times New Roman"/>
          <w:sz w:val="24"/>
          <w:szCs w:val="24"/>
        </w:rPr>
        <w:t>4 922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 wpływy z tytułu kar i odszkodowań wynikających z umów.</w:t>
      </w:r>
    </w:p>
    <w:p w14:paraId="13D2D805" w14:textId="2670B754" w:rsidR="00FB4DE1" w:rsidRDefault="00FB4DE1" w:rsidP="00FB4DE1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0" w:name="_Hlk137543281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III. Dział 752 „Obrona narodowa ” zmniejsza się </w:t>
      </w:r>
      <w:r w:rsidR="00696565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o kwotę 450 zł :</w:t>
      </w:r>
    </w:p>
    <w:p w14:paraId="1AB5E2AE" w14:textId="363F616A" w:rsidR="00FB4DE1" w:rsidRDefault="00FB4DE1" w:rsidP="00FB4DE1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 Rozdział 75212 „Pozostałe wydatki obronne” zmniejsza się  o kwotę 450 zł, w tym:</w:t>
      </w:r>
    </w:p>
    <w:p w14:paraId="5C5945F7" w14:textId="6020334B" w:rsidR="00FB4DE1" w:rsidRDefault="00FB4DE1" w:rsidP="0077321D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zmniejsza się o kwotę 450 zł </w:t>
      </w:r>
      <w:r w:rsidRPr="007C0036">
        <w:rPr>
          <w:rFonts w:ascii="Times New Roman" w:hAnsi="Times New Roman" w:cs="Times New Roman"/>
          <w:color w:val="000000"/>
          <w:sz w:val="24"/>
          <w:szCs w:val="24"/>
        </w:rPr>
        <w:t xml:space="preserve">dotacja celowa przeznaczona 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realizację zadań związanych z przeprowadzeniem treningów akcji kurierskiej i ćwiczeń obronnych </w:t>
      </w:r>
      <w:r w:rsidRPr="007C0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0036"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7C0036">
        <w:rPr>
          <w:rFonts w:ascii="Times New Roman" w:hAnsi="Times New Roman" w:cs="Times New Roman"/>
          <w:sz w:val="24"/>
          <w:szCs w:val="24"/>
        </w:rPr>
        <w:t xml:space="preserve">zmian dokonuje się na podstawie decyzji Nr FK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056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C0036">
        <w:rPr>
          <w:rFonts w:ascii="Times New Roman" w:hAnsi="Times New Roman" w:cs="Times New Roman"/>
          <w:sz w:val="24"/>
          <w:szCs w:val="24"/>
        </w:rPr>
        <w:t xml:space="preserve">/2023 z dnia </w:t>
      </w:r>
      <w:r w:rsidR="009056D1">
        <w:rPr>
          <w:rFonts w:ascii="Times New Roman" w:hAnsi="Times New Roman" w:cs="Times New Roman"/>
          <w:sz w:val="24"/>
          <w:szCs w:val="24"/>
        </w:rPr>
        <w:t>2 czerwca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036">
        <w:rPr>
          <w:rFonts w:ascii="Times New Roman" w:hAnsi="Times New Roman" w:cs="Times New Roman"/>
          <w:sz w:val="24"/>
          <w:szCs w:val="24"/>
        </w:rPr>
        <w:t xml:space="preserve">2023r. Wojewody Warmińsko - Mazurskiego w Olsztynie. </w:t>
      </w:r>
    </w:p>
    <w:bookmarkEnd w:id="0"/>
    <w:p w14:paraId="21E11D8A" w14:textId="31D9FD0C" w:rsidR="009056D1" w:rsidRPr="00E9444A" w:rsidRDefault="009056D1" w:rsidP="00773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V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. Dział 756 „Dochody od osób prawnych, od osób fizycznych i od innych jednostek nieposiadających osobowości prawnej oraz wydatki związane z ich poborem” zwiększa się</w:t>
      </w:r>
      <w:r w:rsidR="00696565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dochody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o kwotę </w:t>
      </w:r>
      <w:r w:rsidR="00250735">
        <w:rPr>
          <w:rFonts w:ascii="Times New Roman" w:eastAsiaTheme="minorHAnsi" w:hAnsi="Times New Roman" w:cs="Times New Roman"/>
          <w:b/>
          <w:bCs/>
          <w:sz w:val="24"/>
          <w:szCs w:val="24"/>
        </w:rPr>
        <w:t>20 394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5436ECEE" w14:textId="5ACCB19F" w:rsidR="009056D1" w:rsidRDefault="009056D1" w:rsidP="009056D1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1" w:name="_Hlk137469421"/>
      <w:r w:rsidRPr="00E9444A">
        <w:rPr>
          <w:rFonts w:ascii="Times New Roman" w:eastAsiaTheme="minorHAnsi" w:hAnsi="Times New Roman" w:cs="Times New Roman"/>
          <w:sz w:val="24"/>
          <w:szCs w:val="24"/>
        </w:rPr>
        <w:t>1. Rozdział 756</w:t>
      </w:r>
      <w:r>
        <w:rPr>
          <w:rFonts w:ascii="Times New Roman" w:eastAsiaTheme="minorHAnsi" w:hAnsi="Times New Roman" w:cs="Times New Roman"/>
          <w:sz w:val="24"/>
          <w:szCs w:val="24"/>
        </w:rPr>
        <w:t>1</w:t>
      </w:r>
      <w:r w:rsidR="00250735">
        <w:rPr>
          <w:rFonts w:ascii="Times New Roman" w:eastAsiaTheme="minorHAnsi" w:hAnsi="Times New Roman" w:cs="Times New Roman"/>
          <w:sz w:val="24"/>
          <w:szCs w:val="24"/>
        </w:rPr>
        <w:t>6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Wpływy z podatku rolnego , podatku leśnego , podatku od </w:t>
      </w:r>
      <w:r w:rsidR="00250735">
        <w:rPr>
          <w:rFonts w:ascii="Times New Roman" w:eastAsiaTheme="minorHAnsi" w:hAnsi="Times New Roman" w:cs="Times New Roman"/>
          <w:sz w:val="24"/>
          <w:szCs w:val="24"/>
        </w:rPr>
        <w:t xml:space="preserve">spadków i darowizn, podatku  od </w:t>
      </w:r>
      <w:r>
        <w:rPr>
          <w:rFonts w:ascii="Times New Roman" w:eastAsiaTheme="minorHAnsi" w:hAnsi="Times New Roman" w:cs="Times New Roman"/>
          <w:sz w:val="24"/>
          <w:szCs w:val="24"/>
        </w:rPr>
        <w:t>czynności cywilnoprawnych</w:t>
      </w:r>
      <w:r w:rsidR="00250735">
        <w:rPr>
          <w:rFonts w:ascii="Times New Roman" w:eastAsiaTheme="minorHAnsi" w:hAnsi="Times New Roman" w:cs="Times New Roman"/>
          <w:sz w:val="24"/>
          <w:szCs w:val="24"/>
        </w:rPr>
        <w:t xml:space="preserve"> oraz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podatków i opłat lokalnych od osób </w:t>
      </w:r>
      <w:r w:rsidR="00250735">
        <w:rPr>
          <w:rFonts w:ascii="Times New Roman" w:eastAsiaTheme="minorHAnsi" w:hAnsi="Times New Roman" w:cs="Times New Roman"/>
          <w:sz w:val="24"/>
          <w:szCs w:val="24"/>
        </w:rPr>
        <w:t>fizycznych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” zwiększa się  o kwotę </w:t>
      </w:r>
      <w:r w:rsidR="00250735">
        <w:rPr>
          <w:rFonts w:ascii="Times New Roman" w:eastAsiaTheme="minorHAnsi" w:hAnsi="Times New Roman" w:cs="Times New Roman"/>
          <w:sz w:val="24"/>
          <w:szCs w:val="24"/>
        </w:rPr>
        <w:t>15 000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zł </w:t>
      </w:r>
      <w:r>
        <w:rPr>
          <w:rFonts w:ascii="Times New Roman" w:eastAsiaTheme="minorHAnsi" w:hAnsi="Times New Roman" w:cs="Times New Roman"/>
          <w:sz w:val="24"/>
          <w:szCs w:val="24"/>
        </w:rPr>
        <w:t>w tym:</w:t>
      </w:r>
    </w:p>
    <w:p w14:paraId="5A2C5055" w14:textId="20AADC7C" w:rsidR="009056D1" w:rsidRDefault="009056D1" w:rsidP="009056D1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zwiększa się o kwotę  1</w:t>
      </w:r>
      <w:r w:rsidR="00250735">
        <w:rPr>
          <w:rFonts w:ascii="Times New Roman" w:hAnsi="Times New Roman" w:cs="Times New Roman"/>
          <w:sz w:val="24"/>
          <w:szCs w:val="24"/>
        </w:rPr>
        <w:t>5 000</w:t>
      </w:r>
      <w:r>
        <w:rPr>
          <w:rFonts w:ascii="Times New Roman" w:hAnsi="Times New Roman" w:cs="Times New Roman"/>
          <w:sz w:val="24"/>
          <w:szCs w:val="24"/>
        </w:rPr>
        <w:t xml:space="preserve"> zł -  wpływy z podatku </w:t>
      </w:r>
      <w:r w:rsidR="00250735">
        <w:rPr>
          <w:rFonts w:ascii="Times New Roman" w:hAnsi="Times New Roman" w:cs="Times New Roman"/>
          <w:sz w:val="24"/>
          <w:szCs w:val="24"/>
        </w:rPr>
        <w:t>od spadków i darowizn.</w:t>
      </w:r>
    </w:p>
    <w:bookmarkEnd w:id="1"/>
    <w:p w14:paraId="3CC34FA1" w14:textId="55D94E26" w:rsidR="00250735" w:rsidRDefault="00250735" w:rsidP="0025073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lastRenderedPageBreak/>
        <w:t>2.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Rozdział 756</w:t>
      </w:r>
      <w:r>
        <w:rPr>
          <w:rFonts w:ascii="Times New Roman" w:eastAsiaTheme="minorHAnsi" w:hAnsi="Times New Roman" w:cs="Times New Roman"/>
          <w:sz w:val="24"/>
          <w:szCs w:val="24"/>
        </w:rPr>
        <w:t>18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>
        <w:rPr>
          <w:rFonts w:ascii="Times New Roman" w:eastAsiaTheme="minorHAnsi" w:hAnsi="Times New Roman" w:cs="Times New Roman"/>
          <w:sz w:val="24"/>
          <w:szCs w:val="24"/>
        </w:rPr>
        <w:t>Wpływy z  innych opłat stanowiących dochody jednostek samorządu terytorialnego na podstawie ustaw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” zwiększa się  o kwotę </w:t>
      </w:r>
      <w:r>
        <w:rPr>
          <w:rFonts w:ascii="Times New Roman" w:eastAsiaTheme="minorHAnsi" w:hAnsi="Times New Roman" w:cs="Times New Roman"/>
          <w:sz w:val="24"/>
          <w:szCs w:val="24"/>
        </w:rPr>
        <w:t>5 394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zł </w:t>
      </w:r>
      <w:r>
        <w:rPr>
          <w:rFonts w:ascii="Times New Roman" w:eastAsiaTheme="minorHAnsi" w:hAnsi="Times New Roman" w:cs="Times New Roman"/>
          <w:sz w:val="24"/>
          <w:szCs w:val="24"/>
        </w:rPr>
        <w:t>w tym:</w:t>
      </w:r>
    </w:p>
    <w:p w14:paraId="2BD2A696" w14:textId="5CB226CE" w:rsidR="00250735" w:rsidRDefault="00250735" w:rsidP="0025073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zwiększa się o kwotę  5 394 zł -  wpływy z części opłaty za zezwolenie na sprzedaż napojów alkoholowych w obrocie hurtowym.</w:t>
      </w:r>
    </w:p>
    <w:p w14:paraId="37D7BD39" w14:textId="6E656193" w:rsidR="00490077" w:rsidRPr="00867754" w:rsidRDefault="00250735" w:rsidP="0049007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27274113"/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9007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90077" w:rsidRPr="00867754">
        <w:rPr>
          <w:rFonts w:ascii="Times New Roman" w:hAnsi="Times New Roman" w:cs="Times New Roman"/>
          <w:b/>
          <w:bCs/>
          <w:sz w:val="24"/>
          <w:szCs w:val="24"/>
        </w:rPr>
        <w:t>Dział 801 „Oświata i wychowanie” z</w:t>
      </w:r>
      <w:r w:rsidR="00490077">
        <w:rPr>
          <w:rFonts w:ascii="Times New Roman" w:hAnsi="Times New Roman" w:cs="Times New Roman"/>
          <w:b/>
          <w:bCs/>
          <w:sz w:val="24"/>
          <w:szCs w:val="24"/>
        </w:rPr>
        <w:t>większa</w:t>
      </w:r>
      <w:r w:rsidR="00490077"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się</w:t>
      </w:r>
      <w:r w:rsidR="00490077">
        <w:rPr>
          <w:rFonts w:ascii="Times New Roman" w:hAnsi="Times New Roman" w:cs="Times New Roman"/>
          <w:b/>
          <w:bCs/>
          <w:sz w:val="24"/>
          <w:szCs w:val="24"/>
        </w:rPr>
        <w:t xml:space="preserve"> dochody</w:t>
      </w:r>
      <w:r w:rsidR="00490077"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o kwotę </w:t>
      </w:r>
      <w:r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="00E978B7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256</w:t>
      </w:r>
      <w:r w:rsidR="00E978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0077" w:rsidRPr="00867754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6A830633" w14:textId="22D19403" w:rsidR="00490077" w:rsidRPr="00093C26" w:rsidRDefault="00490077" w:rsidP="0049007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93C26">
        <w:rPr>
          <w:rFonts w:ascii="Times New Roman" w:hAnsi="Times New Roman" w:cs="Times New Roman"/>
          <w:sz w:val="24"/>
          <w:szCs w:val="24"/>
        </w:rPr>
        <w:t xml:space="preserve">Rozdział 80101 „Szkoły podstawowe” zwiększa się o kwotę </w:t>
      </w:r>
      <w:r w:rsidR="00E978B7">
        <w:rPr>
          <w:rFonts w:ascii="Times New Roman" w:hAnsi="Times New Roman" w:cs="Times New Roman"/>
          <w:sz w:val="24"/>
          <w:szCs w:val="24"/>
        </w:rPr>
        <w:t>52 256</w:t>
      </w:r>
      <w:r w:rsidRPr="00093C26">
        <w:rPr>
          <w:rFonts w:ascii="Times New Roman" w:hAnsi="Times New Roman" w:cs="Times New Roman"/>
          <w:sz w:val="24"/>
          <w:szCs w:val="24"/>
        </w:rPr>
        <w:t xml:space="preserve"> zł  w tym:</w:t>
      </w:r>
    </w:p>
    <w:p w14:paraId="3F91D235" w14:textId="166F5202" w:rsidR="00490077" w:rsidRPr="00093C26" w:rsidRDefault="00490077" w:rsidP="0049007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E978B7">
        <w:rPr>
          <w:rFonts w:ascii="Times New Roman" w:hAnsi="Times New Roman" w:cs="Times New Roman"/>
          <w:sz w:val="24"/>
          <w:szCs w:val="24"/>
        </w:rPr>
        <w:t>2 256</w:t>
      </w:r>
      <w:r>
        <w:rPr>
          <w:rFonts w:ascii="Times New Roman" w:hAnsi="Times New Roman" w:cs="Times New Roman"/>
          <w:sz w:val="24"/>
          <w:szCs w:val="24"/>
        </w:rPr>
        <w:t xml:space="preserve"> zł – wpływy z różnych dochodów,</w:t>
      </w:r>
    </w:p>
    <w:p w14:paraId="583A0282" w14:textId="04206DC1" w:rsidR="00490077" w:rsidRPr="00B03E7F" w:rsidRDefault="00490077" w:rsidP="00514CB0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E978B7">
        <w:rPr>
          <w:rFonts w:ascii="Times New Roman" w:hAnsi="Times New Roman" w:cs="Times New Roman"/>
          <w:sz w:val="24"/>
          <w:szCs w:val="24"/>
        </w:rPr>
        <w:t>50 000</w:t>
      </w:r>
      <w:r>
        <w:rPr>
          <w:rFonts w:ascii="Times New Roman" w:hAnsi="Times New Roman" w:cs="Times New Roman"/>
          <w:sz w:val="24"/>
          <w:szCs w:val="24"/>
        </w:rPr>
        <w:t xml:space="preserve"> zł –</w:t>
      </w:r>
      <w:r w:rsidRPr="0005157D">
        <w:rPr>
          <w:rFonts w:ascii="Times New Roman" w:hAnsi="Times New Roman" w:cs="Times New Roman"/>
          <w:color w:val="000000"/>
          <w:sz w:val="24"/>
          <w:szCs w:val="24"/>
        </w:rPr>
        <w:t xml:space="preserve"> dotacj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E978B7">
        <w:rPr>
          <w:rFonts w:ascii="Times New Roman" w:hAnsi="Times New Roman" w:cs="Times New Roman"/>
          <w:color w:val="000000"/>
          <w:sz w:val="24"/>
          <w:szCs w:val="24"/>
        </w:rPr>
        <w:t xml:space="preserve"> otrzymana z państwowego funduszu celowego na realizację zadań bieżących jednostek sektora finansów publicznych.</w:t>
      </w:r>
    </w:p>
    <w:p w14:paraId="096B8BC9" w14:textId="56C687D1" w:rsidR="00490077" w:rsidRDefault="00490077" w:rsidP="00D90FB4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3" w:name="_Hlk135128673"/>
      <w:bookmarkStart w:id="4" w:name="_Hlk127276096"/>
      <w:bookmarkEnd w:id="2"/>
      <w:r>
        <w:rPr>
          <w:rFonts w:ascii="Times New Roman" w:eastAsiaTheme="minorHAnsi" w:hAnsi="Times New Roman" w:cs="Times New Roman"/>
          <w:sz w:val="24"/>
          <w:szCs w:val="24"/>
        </w:rPr>
        <w:t>.</w:t>
      </w:r>
      <w:bookmarkEnd w:id="3"/>
      <w:bookmarkEnd w:id="4"/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WYDATKI</w:t>
      </w:r>
    </w:p>
    <w:p w14:paraId="6E85C844" w14:textId="77777777" w:rsidR="00D90FB4" w:rsidRPr="00D90FB4" w:rsidRDefault="00D90FB4" w:rsidP="00D90FB4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0C8AEAF" w14:textId="1617802E" w:rsidR="001F17DF" w:rsidRPr="00E9444A" w:rsidRDefault="001F17DF" w:rsidP="001F17DF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I. Dział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600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„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Transport i łączność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” z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większa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się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696565">
        <w:rPr>
          <w:rFonts w:ascii="Times New Roman" w:eastAsiaTheme="minorHAnsi" w:hAnsi="Times New Roman" w:cs="Times New Roman"/>
          <w:b/>
          <w:bCs/>
          <w:sz w:val="24"/>
          <w:szCs w:val="24"/>
        </w:rPr>
        <w:t>wydatki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o kwotę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223 629,33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zł :</w:t>
      </w:r>
    </w:p>
    <w:p w14:paraId="6DE2552D" w14:textId="77777777" w:rsidR="001F17DF" w:rsidRDefault="001F17DF" w:rsidP="001F17DF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 Rozdział 60016 „Drogi publiczne gminne” zwiększa się  o kwotę 223 629,33 zł, w tym:</w:t>
      </w:r>
    </w:p>
    <w:p w14:paraId="25F86403" w14:textId="3FF53DE0" w:rsidR="001F17DF" w:rsidRDefault="001F17DF" w:rsidP="001F17DF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223 629,33 zł – zakup usług remontowych.</w:t>
      </w:r>
    </w:p>
    <w:p w14:paraId="22DFE9AC" w14:textId="522B773C" w:rsidR="001F17DF" w:rsidRPr="00E9444A" w:rsidRDefault="001F17DF" w:rsidP="001F17DF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. Dział 7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00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„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Gospodarka mieszkaniowa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” z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większa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się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wydatki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o kwotę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9 711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zł :</w:t>
      </w:r>
    </w:p>
    <w:p w14:paraId="03142F4C" w14:textId="7A098CAC" w:rsidR="001F17DF" w:rsidRDefault="001F17DF" w:rsidP="001F17DF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 Rozdział 70005 „Gospodarka gruntami i nieruchomościami” zwiększa się  o kwotę 9 711 zł, w tym:</w:t>
      </w:r>
    </w:p>
    <w:p w14:paraId="7EA8CEFE" w14:textId="1B8BD4C3" w:rsidR="00682259" w:rsidRDefault="001F17DF" w:rsidP="0068225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682259">
        <w:rPr>
          <w:rFonts w:ascii="Times New Roman" w:eastAsiaTheme="minorHAnsi" w:hAnsi="Times New Roman" w:cs="Times New Roman"/>
          <w:sz w:val="24"/>
          <w:szCs w:val="24"/>
        </w:rPr>
        <w:t xml:space="preserve">9 711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zł  </w:t>
      </w:r>
      <w:bookmarkStart w:id="5" w:name="_Hlk137542842"/>
      <w:r w:rsidR="00682259">
        <w:rPr>
          <w:rFonts w:ascii="Times New Roman" w:eastAsiaTheme="minorHAnsi" w:hAnsi="Times New Roman" w:cs="Times New Roman"/>
          <w:sz w:val="24"/>
          <w:szCs w:val="24"/>
        </w:rPr>
        <w:t>–</w:t>
      </w:r>
      <w:bookmarkEnd w:id="5"/>
      <w:r w:rsidR="00682259">
        <w:rPr>
          <w:rFonts w:ascii="Times New Roman" w:eastAsiaTheme="minorHAnsi" w:hAnsi="Times New Roman" w:cs="Times New Roman"/>
          <w:sz w:val="24"/>
          <w:szCs w:val="24"/>
        </w:rPr>
        <w:t xml:space="preserve"> podatek od towarów i usług (vat).</w:t>
      </w:r>
    </w:p>
    <w:p w14:paraId="570BBC53" w14:textId="7D111DE6" w:rsidR="00682259" w:rsidRDefault="00682259" w:rsidP="0068225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III. Dział 750 „Administracja publiczna” zmniejsza się </w:t>
      </w:r>
      <w:r w:rsidR="00696565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wydatki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o kwotę 28 784 zł :</w:t>
      </w:r>
    </w:p>
    <w:p w14:paraId="784491A4" w14:textId="019FF3DE" w:rsidR="00682259" w:rsidRDefault="00682259" w:rsidP="0068225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1. Rozdział 75023 „Urzędy gmin (miast i miast na prawach powiatu)” zmniejsza się  o kwotę </w:t>
      </w:r>
    </w:p>
    <w:p w14:paraId="79944A71" w14:textId="6CDE8BA1" w:rsidR="00682259" w:rsidRDefault="00682259" w:rsidP="0068225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34 284 zł, w tym:</w:t>
      </w:r>
    </w:p>
    <w:p w14:paraId="48F8D9A5" w14:textId="73FB154F" w:rsidR="00682259" w:rsidRDefault="00682259" w:rsidP="0068225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zmniejsza  się o kwotę 32 284  zł – dodatkowe wynagrodzenie roczne,</w:t>
      </w:r>
    </w:p>
    <w:p w14:paraId="0DC26DE1" w14:textId="539521AB" w:rsidR="00682259" w:rsidRDefault="00682259" w:rsidP="0068225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zmniejsza  się o kwotę 3 000 zł – składki na Fundusz Pracy oraz Fundusz Solidarnościowy,</w:t>
      </w:r>
    </w:p>
    <w:p w14:paraId="4640BD93" w14:textId="630D0412" w:rsidR="00682259" w:rsidRDefault="00682259" w:rsidP="0068225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 się o kwotę 427</w:t>
      </w:r>
      <w:r w:rsidR="00DF4D7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zł</w:t>
      </w:r>
      <w:bookmarkStart w:id="6" w:name="_Hlk137544353"/>
      <w:r>
        <w:rPr>
          <w:rFonts w:ascii="Times New Roman" w:eastAsiaTheme="minorHAnsi" w:hAnsi="Times New Roman" w:cs="Times New Roman"/>
          <w:sz w:val="24"/>
          <w:szCs w:val="24"/>
        </w:rPr>
        <w:t xml:space="preserve"> – </w:t>
      </w:r>
      <w:bookmarkEnd w:id="6"/>
      <w:r>
        <w:rPr>
          <w:rFonts w:ascii="Times New Roman" w:eastAsiaTheme="minorHAnsi" w:hAnsi="Times New Roman" w:cs="Times New Roman"/>
          <w:sz w:val="24"/>
          <w:szCs w:val="24"/>
        </w:rPr>
        <w:t>pozostałe podatki na rzecz budżetów jednostek samorządu terytorialnego,</w:t>
      </w:r>
    </w:p>
    <w:p w14:paraId="3CB593FC" w14:textId="3C2FAEE9" w:rsidR="00682259" w:rsidRDefault="00682259" w:rsidP="0068225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 się o kwotę 573 zł – szkolenia pracowników niebędących członkami korpusu służby cywilnej.</w:t>
      </w:r>
    </w:p>
    <w:p w14:paraId="0A58A06E" w14:textId="0D81E761" w:rsidR="00682259" w:rsidRDefault="00682259" w:rsidP="0068225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2. Rozdział 75095 „Pozostała działalność” zwiększa się o kwotę </w:t>
      </w:r>
      <w:r w:rsidR="00642F80">
        <w:rPr>
          <w:rFonts w:ascii="Times New Roman" w:eastAsiaTheme="minorHAnsi" w:hAnsi="Times New Roman" w:cs="Times New Roman"/>
          <w:sz w:val="24"/>
          <w:szCs w:val="24"/>
        </w:rPr>
        <w:t>5 500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zł, w tym:</w:t>
      </w:r>
    </w:p>
    <w:p w14:paraId="73886EF2" w14:textId="40AFE27D" w:rsidR="00642F80" w:rsidRDefault="00642F80" w:rsidP="00642F80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 się o kwotę 5 500 zł – różne opłaty i składki.</w:t>
      </w:r>
    </w:p>
    <w:p w14:paraId="1376F158" w14:textId="4C5B8844" w:rsidR="00642F80" w:rsidRDefault="00642F80" w:rsidP="00642F80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IV. Dział 752 „Obrona narodowa ” zmniejsza się </w:t>
      </w:r>
      <w:r w:rsidR="00696565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wydatki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o kwotę 450 zł :</w:t>
      </w:r>
    </w:p>
    <w:p w14:paraId="551583C6" w14:textId="77777777" w:rsidR="00642F80" w:rsidRDefault="00642F80" w:rsidP="00642F80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 Rozdział 75212 „Pozostałe wydatki obronne” zmniejsza się  o kwotę 450 zł, w tym:</w:t>
      </w:r>
    </w:p>
    <w:p w14:paraId="7AA843F5" w14:textId="1FCC4BDD" w:rsidR="00642F80" w:rsidRDefault="00642F80" w:rsidP="00642F80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zmniejsza  się o kwotę 150 zł – zakup usług pozostałych,</w:t>
      </w:r>
    </w:p>
    <w:p w14:paraId="7E1A6ABA" w14:textId="2122D171" w:rsidR="00642F80" w:rsidRDefault="00642F80" w:rsidP="00642F80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lastRenderedPageBreak/>
        <w:t>- zmniejsza  się o kwotę 300 zł – szkolenia pracowników niebędących członkami korpusu służby cywilnej.</w:t>
      </w:r>
    </w:p>
    <w:p w14:paraId="7DDE4B6C" w14:textId="07C3D94B" w:rsidR="00490077" w:rsidRPr="00E9444A" w:rsidRDefault="00DF4D70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V</w:t>
      </w:r>
      <w:r w:rsidR="00490077"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. Dział 75</w:t>
      </w:r>
      <w:r w:rsidR="00490077">
        <w:rPr>
          <w:rFonts w:ascii="Times New Roman" w:eastAsiaTheme="minorHAnsi" w:hAnsi="Times New Roman" w:cs="Times New Roman"/>
          <w:b/>
          <w:bCs/>
          <w:sz w:val="24"/>
          <w:szCs w:val="24"/>
        </w:rPr>
        <w:t>4</w:t>
      </w:r>
      <w:r w:rsidR="00490077"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„</w:t>
      </w:r>
      <w:r w:rsidR="00490077">
        <w:rPr>
          <w:rFonts w:ascii="Times New Roman" w:eastAsiaTheme="minorHAnsi" w:hAnsi="Times New Roman" w:cs="Times New Roman"/>
          <w:b/>
          <w:bCs/>
          <w:sz w:val="24"/>
          <w:szCs w:val="24"/>
        </w:rPr>
        <w:t>Bezpieczeństwo publiczne i ochrona przeciwpożarowa</w:t>
      </w:r>
      <w:r w:rsidR="00490077"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” z</w:t>
      </w:r>
      <w:r w:rsidR="00490077">
        <w:rPr>
          <w:rFonts w:ascii="Times New Roman" w:eastAsiaTheme="minorHAnsi" w:hAnsi="Times New Roman" w:cs="Times New Roman"/>
          <w:b/>
          <w:bCs/>
          <w:sz w:val="24"/>
          <w:szCs w:val="24"/>
        </w:rPr>
        <w:t>większa</w:t>
      </w:r>
      <w:r w:rsidR="00490077"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się </w:t>
      </w:r>
      <w:r w:rsidR="0049007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wydatki </w:t>
      </w:r>
      <w:r w:rsidR="00490077"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o kwotę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422</w:t>
      </w:r>
      <w:r w:rsidR="0049007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490077"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zł :</w:t>
      </w:r>
    </w:p>
    <w:p w14:paraId="54007148" w14:textId="0806B5E5" w:rsidR="00490077" w:rsidRDefault="00490077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1. Rozdział 75412 „Ochotnicze straże pożarne” zwiększa się  o kwotę </w:t>
      </w:r>
      <w:r w:rsidR="00DF4D70">
        <w:rPr>
          <w:rFonts w:ascii="Times New Roman" w:eastAsiaTheme="minorHAnsi" w:hAnsi="Times New Roman" w:cs="Times New Roman"/>
          <w:sz w:val="24"/>
          <w:szCs w:val="24"/>
        </w:rPr>
        <w:t>422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zł, w tym:</w:t>
      </w:r>
    </w:p>
    <w:p w14:paraId="3006CB85" w14:textId="70EF4CED" w:rsidR="00490077" w:rsidRDefault="00490077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DF4D70">
        <w:rPr>
          <w:rFonts w:ascii="Times New Roman" w:eastAsiaTheme="minorHAnsi" w:hAnsi="Times New Roman" w:cs="Times New Roman"/>
          <w:sz w:val="24"/>
          <w:szCs w:val="24"/>
        </w:rPr>
        <w:t>4 922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 </w:t>
      </w:r>
      <w:r w:rsidR="00DF4D70">
        <w:rPr>
          <w:rFonts w:ascii="Times New Roman" w:eastAsiaTheme="minorHAnsi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zakup materiałów i wyposażenia</w:t>
      </w:r>
      <w:r w:rsidR="00DF4D70">
        <w:rPr>
          <w:rFonts w:ascii="Times New Roman" w:eastAsiaTheme="minorHAnsi" w:hAnsi="Times New Roman" w:cs="Times New Roman"/>
          <w:sz w:val="24"/>
          <w:szCs w:val="24"/>
        </w:rPr>
        <w:t>,</w:t>
      </w:r>
    </w:p>
    <w:p w14:paraId="1B715888" w14:textId="3D02DAA7" w:rsidR="00DF4D70" w:rsidRDefault="00DF4D70" w:rsidP="00DF4D70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zmniejsza się o kwotę 4 500 zł  – różne opłaty i składki. </w:t>
      </w:r>
    </w:p>
    <w:p w14:paraId="38CB3882" w14:textId="202BBA04" w:rsidR="00490077" w:rsidRPr="00867754" w:rsidRDefault="00A002FF" w:rsidP="0049007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90077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490077" w:rsidRPr="00867754">
        <w:rPr>
          <w:rFonts w:ascii="Times New Roman" w:hAnsi="Times New Roman" w:cs="Times New Roman"/>
          <w:b/>
          <w:bCs/>
          <w:sz w:val="24"/>
          <w:szCs w:val="24"/>
        </w:rPr>
        <w:t>Dział 801 „Oświata i wychowanie” z</w:t>
      </w:r>
      <w:r w:rsidR="00490077">
        <w:rPr>
          <w:rFonts w:ascii="Times New Roman" w:hAnsi="Times New Roman" w:cs="Times New Roman"/>
          <w:b/>
          <w:bCs/>
          <w:sz w:val="24"/>
          <w:szCs w:val="24"/>
        </w:rPr>
        <w:t>większa</w:t>
      </w:r>
      <w:r w:rsidR="00490077"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się</w:t>
      </w:r>
      <w:r w:rsidR="00490077">
        <w:rPr>
          <w:rFonts w:ascii="Times New Roman" w:hAnsi="Times New Roman" w:cs="Times New Roman"/>
          <w:b/>
          <w:bCs/>
          <w:sz w:val="24"/>
          <w:szCs w:val="24"/>
        </w:rPr>
        <w:t xml:space="preserve">  wydatki</w:t>
      </w:r>
      <w:r w:rsidR="00490077"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o kwotę </w:t>
      </w:r>
      <w:r w:rsidR="00DF4D70">
        <w:rPr>
          <w:rFonts w:ascii="Times New Roman" w:hAnsi="Times New Roman" w:cs="Times New Roman"/>
          <w:b/>
          <w:bCs/>
          <w:sz w:val="24"/>
          <w:szCs w:val="24"/>
        </w:rPr>
        <w:t xml:space="preserve">46 256 </w:t>
      </w:r>
      <w:r w:rsidR="00490077" w:rsidRPr="00867754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6743B0F6" w14:textId="2D44E63F" w:rsidR="00490077" w:rsidRDefault="00490077" w:rsidP="0049007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93C26">
        <w:rPr>
          <w:rFonts w:ascii="Times New Roman" w:hAnsi="Times New Roman" w:cs="Times New Roman"/>
          <w:sz w:val="24"/>
          <w:szCs w:val="24"/>
        </w:rPr>
        <w:t xml:space="preserve">Rozdział 80101 „Szkoły podstawowe” zwiększa się o kwotę </w:t>
      </w:r>
      <w:r w:rsidR="00DF4D70">
        <w:rPr>
          <w:rFonts w:ascii="Times New Roman" w:hAnsi="Times New Roman" w:cs="Times New Roman"/>
          <w:sz w:val="24"/>
          <w:szCs w:val="24"/>
        </w:rPr>
        <w:t>47 691</w:t>
      </w:r>
      <w:r w:rsidRPr="00093C26">
        <w:rPr>
          <w:rFonts w:ascii="Times New Roman" w:hAnsi="Times New Roman" w:cs="Times New Roman"/>
          <w:sz w:val="24"/>
          <w:szCs w:val="24"/>
        </w:rPr>
        <w:t xml:space="preserve"> zł  w tym:</w:t>
      </w:r>
    </w:p>
    <w:p w14:paraId="4AD994F4" w14:textId="34893DC1" w:rsidR="00A002FF" w:rsidRDefault="00A002FF" w:rsidP="00A002FF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zmniejsza  się o kwotę 2 762  zł – dodatkowe wynagrodzenie roczne,</w:t>
      </w:r>
    </w:p>
    <w:p w14:paraId="691B08F3" w14:textId="54383DBA" w:rsidR="00A002FF" w:rsidRPr="00093C26" w:rsidRDefault="00A002FF" w:rsidP="00A002F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30 951 zł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zakup materiałów i wyposażenia,</w:t>
      </w:r>
    </w:p>
    <w:p w14:paraId="5D874ECF" w14:textId="4A9AFCE1" w:rsidR="00A002FF" w:rsidRPr="00093C26" w:rsidRDefault="00A002FF" w:rsidP="00A002F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11 700 zł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bookmarkStart w:id="7" w:name="_Hlk137544982"/>
      <w:r>
        <w:rPr>
          <w:rFonts w:ascii="Times New Roman" w:eastAsiaTheme="minorHAnsi" w:hAnsi="Times New Roman" w:cs="Times New Roman"/>
          <w:sz w:val="24"/>
          <w:szCs w:val="24"/>
        </w:rPr>
        <w:t xml:space="preserve">– </w:t>
      </w:r>
      <w:bookmarkEnd w:id="7"/>
      <w:r>
        <w:rPr>
          <w:rFonts w:ascii="Times New Roman" w:hAnsi="Times New Roman" w:cs="Times New Roman"/>
          <w:sz w:val="24"/>
          <w:szCs w:val="24"/>
        </w:rPr>
        <w:t>zakup środków dydaktycznych i książek,</w:t>
      </w:r>
    </w:p>
    <w:p w14:paraId="2AE8B020" w14:textId="5E6B7EB6" w:rsidR="00490077" w:rsidRDefault="00490077" w:rsidP="0049007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37544816"/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A002FF">
        <w:rPr>
          <w:rFonts w:ascii="Times New Roman" w:hAnsi="Times New Roman" w:cs="Times New Roman"/>
          <w:sz w:val="24"/>
          <w:szCs w:val="24"/>
        </w:rPr>
        <w:t>9 400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  <w:r w:rsidR="00A002FF">
        <w:rPr>
          <w:rFonts w:ascii="Times New Roman" w:eastAsiaTheme="minorHAnsi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zakup usług </w:t>
      </w:r>
      <w:r w:rsidR="00A002FF">
        <w:rPr>
          <w:rFonts w:ascii="Times New Roman" w:hAnsi="Times New Roman" w:cs="Times New Roman"/>
          <w:sz w:val="24"/>
          <w:szCs w:val="24"/>
        </w:rPr>
        <w:t>remontowych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0CACC90" w14:textId="55955546" w:rsidR="00A002FF" w:rsidRPr="00093C26" w:rsidRDefault="00A002FF" w:rsidP="00A002F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 xml:space="preserve">2 256 zł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zakup usług pozostałych,</w:t>
      </w:r>
    </w:p>
    <w:bookmarkEnd w:id="8"/>
    <w:p w14:paraId="7B827BF0" w14:textId="2B179C5A" w:rsidR="00A002FF" w:rsidRDefault="00490077" w:rsidP="00A002FF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="00A002FF">
        <w:rPr>
          <w:rFonts w:ascii="Times New Roman" w:eastAsiaTheme="minorHAnsi" w:hAnsi="Times New Roman" w:cs="Times New Roman"/>
          <w:sz w:val="24"/>
          <w:szCs w:val="24"/>
        </w:rPr>
        <w:t>- zmniejsza  się o kwotę 3 854  zł – dodatkowe wynagrodzenie roczne nauczycieli.</w:t>
      </w:r>
    </w:p>
    <w:p w14:paraId="7B3547F1" w14:textId="419C3A49" w:rsidR="00A002FF" w:rsidRDefault="00A002FF" w:rsidP="0077321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37545195"/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93C26">
        <w:rPr>
          <w:rFonts w:ascii="Times New Roman" w:hAnsi="Times New Roman" w:cs="Times New Roman"/>
          <w:sz w:val="24"/>
          <w:szCs w:val="24"/>
        </w:rPr>
        <w:t>Rozdział 8010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Oddziały przedszkolne w szkołach podstawowych</w:t>
      </w:r>
      <w:r w:rsidRPr="00093C26">
        <w:rPr>
          <w:rFonts w:ascii="Times New Roman" w:hAnsi="Times New Roman" w:cs="Times New Roman"/>
          <w:sz w:val="24"/>
          <w:szCs w:val="24"/>
        </w:rPr>
        <w:t>” 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  <w:r>
        <w:rPr>
          <w:rFonts w:ascii="Times New Roman" w:hAnsi="Times New Roman" w:cs="Times New Roman"/>
          <w:sz w:val="24"/>
          <w:szCs w:val="24"/>
        </w:rPr>
        <w:t>333</w:t>
      </w:r>
      <w:r w:rsidRPr="00093C26">
        <w:rPr>
          <w:rFonts w:ascii="Times New Roman" w:hAnsi="Times New Roman" w:cs="Times New Roman"/>
          <w:sz w:val="24"/>
          <w:szCs w:val="24"/>
        </w:rPr>
        <w:t xml:space="preserve"> zł  w tym:</w:t>
      </w:r>
    </w:p>
    <w:p w14:paraId="4615E7B5" w14:textId="4C652595" w:rsidR="00A002FF" w:rsidRDefault="00A002FF" w:rsidP="00A002FF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zmniejsza  się o kwotę 333  zł – dodatkowe wynagrodzenie roczne</w:t>
      </w:r>
      <w:r w:rsidR="00F53C13">
        <w:rPr>
          <w:rFonts w:ascii="Times New Roman" w:eastAsiaTheme="minorHAnsi" w:hAnsi="Times New Roman" w:cs="Times New Roman"/>
          <w:sz w:val="24"/>
          <w:szCs w:val="24"/>
        </w:rPr>
        <w:t>.</w:t>
      </w:r>
    </w:p>
    <w:bookmarkEnd w:id="9"/>
    <w:p w14:paraId="5B6184FD" w14:textId="2813CEB9" w:rsidR="00A002FF" w:rsidRDefault="00A002FF" w:rsidP="00A002F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93C26">
        <w:rPr>
          <w:rFonts w:ascii="Times New Roman" w:hAnsi="Times New Roman" w:cs="Times New Roman"/>
          <w:sz w:val="24"/>
          <w:szCs w:val="24"/>
        </w:rPr>
        <w:t>Rozdział 8010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93C26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093C26">
        <w:rPr>
          <w:rFonts w:ascii="Times New Roman" w:hAnsi="Times New Roman" w:cs="Times New Roman"/>
          <w:sz w:val="24"/>
          <w:szCs w:val="24"/>
        </w:rPr>
        <w:t>” 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093C26">
        <w:rPr>
          <w:rFonts w:ascii="Times New Roman" w:hAnsi="Times New Roman" w:cs="Times New Roman"/>
          <w:sz w:val="24"/>
          <w:szCs w:val="24"/>
        </w:rPr>
        <w:t xml:space="preserve"> się o kwotę </w:t>
      </w:r>
      <w:r>
        <w:rPr>
          <w:rFonts w:ascii="Times New Roman" w:hAnsi="Times New Roman" w:cs="Times New Roman"/>
          <w:sz w:val="24"/>
          <w:szCs w:val="24"/>
        </w:rPr>
        <w:t>1 102</w:t>
      </w:r>
      <w:r w:rsidRPr="00093C26">
        <w:rPr>
          <w:rFonts w:ascii="Times New Roman" w:hAnsi="Times New Roman" w:cs="Times New Roman"/>
          <w:sz w:val="24"/>
          <w:szCs w:val="24"/>
        </w:rPr>
        <w:t xml:space="preserve"> zł  w tym:</w:t>
      </w:r>
    </w:p>
    <w:p w14:paraId="4737C23D" w14:textId="0369C8AF" w:rsidR="00A002FF" w:rsidRDefault="00A002FF" w:rsidP="00A002FF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zmniejsza  się o kwotę </w:t>
      </w:r>
      <w:r w:rsidR="007E08A6">
        <w:rPr>
          <w:rFonts w:ascii="Times New Roman" w:eastAsiaTheme="minorHAnsi" w:hAnsi="Times New Roman" w:cs="Times New Roman"/>
          <w:sz w:val="24"/>
          <w:szCs w:val="24"/>
        </w:rPr>
        <w:t>1 102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zł – dodatkowe wynagrodzenie roczne.</w:t>
      </w:r>
    </w:p>
    <w:p w14:paraId="18363F7B" w14:textId="56613042" w:rsidR="00A002FF" w:rsidRDefault="00224D74" w:rsidP="00A002FF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VII</w:t>
      </w:r>
      <w:r w:rsidR="00A002FF">
        <w:rPr>
          <w:rFonts w:ascii="Times New Roman" w:eastAsiaTheme="minorHAnsi" w:hAnsi="Times New Roman" w:cs="Times New Roman"/>
          <w:b/>
          <w:bCs/>
          <w:sz w:val="24"/>
          <w:szCs w:val="24"/>
        </w:rPr>
        <w:t>. Dział 851 „O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chrona zdrowia</w:t>
      </w:r>
      <w:r w:rsidR="00A002F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” z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większa</w:t>
      </w:r>
      <w:r w:rsidR="00A002F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się </w:t>
      </w:r>
      <w:r w:rsidR="00696565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wydatki </w:t>
      </w:r>
      <w:r w:rsidR="00A002F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o kwotę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5 394 </w:t>
      </w:r>
      <w:r w:rsidR="00A002FF">
        <w:rPr>
          <w:rFonts w:ascii="Times New Roman" w:eastAsiaTheme="minorHAnsi" w:hAnsi="Times New Roman" w:cs="Times New Roman"/>
          <w:b/>
          <w:bCs/>
          <w:sz w:val="24"/>
          <w:szCs w:val="24"/>
        </w:rPr>
        <w:t>zł :</w:t>
      </w:r>
    </w:p>
    <w:p w14:paraId="742DFFE9" w14:textId="00205025" w:rsidR="00A002FF" w:rsidRDefault="00A002FF" w:rsidP="00A002FF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1. Rozdział </w:t>
      </w:r>
      <w:r w:rsidR="00224D74">
        <w:rPr>
          <w:rFonts w:ascii="Times New Roman" w:eastAsiaTheme="minorHAnsi" w:hAnsi="Times New Roman" w:cs="Times New Roman"/>
          <w:sz w:val="24"/>
          <w:szCs w:val="24"/>
        </w:rPr>
        <w:t>85154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„P</w:t>
      </w:r>
      <w:r w:rsidR="00224D74">
        <w:rPr>
          <w:rFonts w:ascii="Times New Roman" w:eastAsiaTheme="minorHAnsi" w:hAnsi="Times New Roman" w:cs="Times New Roman"/>
          <w:sz w:val="24"/>
          <w:szCs w:val="24"/>
        </w:rPr>
        <w:t xml:space="preserve">rzeciwdziałanie alkoholizmowi </w:t>
      </w:r>
      <w:r>
        <w:rPr>
          <w:rFonts w:ascii="Times New Roman" w:eastAsiaTheme="minorHAnsi" w:hAnsi="Times New Roman" w:cs="Times New Roman"/>
          <w:sz w:val="24"/>
          <w:szCs w:val="24"/>
        </w:rPr>
        <w:t>” z</w:t>
      </w:r>
      <w:r w:rsidR="00224D74">
        <w:rPr>
          <w:rFonts w:ascii="Times New Roman" w:eastAsiaTheme="minorHAnsi" w:hAnsi="Times New Roman" w:cs="Times New Roman"/>
          <w:sz w:val="24"/>
          <w:szCs w:val="24"/>
        </w:rPr>
        <w:t>większa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się  o kwotę </w:t>
      </w:r>
      <w:r w:rsidR="00224D74">
        <w:rPr>
          <w:rFonts w:ascii="Times New Roman" w:eastAsiaTheme="minorHAnsi" w:hAnsi="Times New Roman" w:cs="Times New Roman"/>
          <w:sz w:val="24"/>
          <w:szCs w:val="24"/>
        </w:rPr>
        <w:t>5 394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zł, w tym:</w:t>
      </w:r>
    </w:p>
    <w:p w14:paraId="23BF909F" w14:textId="1C1EC026" w:rsidR="00A002FF" w:rsidRDefault="00A002FF" w:rsidP="00A002FF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</w:t>
      </w:r>
      <w:r w:rsidR="00224D74">
        <w:rPr>
          <w:rFonts w:ascii="Times New Roman" w:eastAsiaTheme="minorHAnsi" w:hAnsi="Times New Roman" w:cs="Times New Roman"/>
          <w:sz w:val="24"/>
          <w:szCs w:val="24"/>
        </w:rPr>
        <w:t>większa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się o kwotę </w:t>
      </w:r>
      <w:r w:rsidR="00224D74">
        <w:rPr>
          <w:rFonts w:ascii="Times New Roman" w:eastAsiaTheme="minorHAnsi" w:hAnsi="Times New Roman" w:cs="Times New Roman"/>
          <w:sz w:val="24"/>
          <w:szCs w:val="24"/>
        </w:rPr>
        <w:t>5 000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 – zakup </w:t>
      </w:r>
      <w:r w:rsidR="00224D74">
        <w:rPr>
          <w:rFonts w:ascii="Times New Roman" w:eastAsiaTheme="minorHAnsi" w:hAnsi="Times New Roman" w:cs="Times New Roman"/>
          <w:sz w:val="24"/>
          <w:szCs w:val="24"/>
        </w:rPr>
        <w:t>materiałów i wyposażenia</w:t>
      </w:r>
      <w:r>
        <w:rPr>
          <w:rFonts w:ascii="Times New Roman" w:eastAsiaTheme="minorHAnsi" w:hAnsi="Times New Roman" w:cs="Times New Roman"/>
          <w:sz w:val="24"/>
          <w:szCs w:val="24"/>
        </w:rPr>
        <w:t>,</w:t>
      </w:r>
    </w:p>
    <w:p w14:paraId="24E6907B" w14:textId="33A6E4D0" w:rsidR="00224D74" w:rsidRDefault="00224D74" w:rsidP="00224D7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 się o kwotę 3 394 zł – zakup usług pozostałych,</w:t>
      </w:r>
    </w:p>
    <w:p w14:paraId="071BEAB9" w14:textId="36BCA965" w:rsidR="00A002FF" w:rsidRDefault="00A002FF" w:rsidP="00A002FF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zmniejsza  się o kwotę 3</w:t>
      </w:r>
      <w:r w:rsidR="00224D7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00</w:t>
      </w:r>
      <w:r w:rsidR="00224D74">
        <w:rPr>
          <w:rFonts w:ascii="Times New Roman" w:eastAsiaTheme="minorHAnsi" w:hAnsi="Times New Roman" w:cs="Times New Roman"/>
          <w:sz w:val="24"/>
          <w:szCs w:val="24"/>
        </w:rPr>
        <w:t>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 – szkolenia pracowników niebędących członkami korpusu służby cywilnej.</w:t>
      </w:r>
    </w:p>
    <w:p w14:paraId="18B0938B" w14:textId="47DA15DC" w:rsidR="00224D74" w:rsidRDefault="00224D74" w:rsidP="00224D7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10" w:name="_Hlk137545748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VIII. Dział 852 „Pomoc społeczna ” zwiększa się </w:t>
      </w:r>
      <w:r w:rsidR="00696565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wydatki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o kwotę 27 000 zł :</w:t>
      </w:r>
    </w:p>
    <w:p w14:paraId="4918EA40" w14:textId="4B9F9014" w:rsidR="00224D74" w:rsidRDefault="00224D74" w:rsidP="00224D7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 Rozdział 85295 „Pozostała działalność ” zwiększa się  o kwotę 27 000 zł, w tym:</w:t>
      </w:r>
    </w:p>
    <w:p w14:paraId="5BDF8046" w14:textId="39DAB738" w:rsidR="00224D74" w:rsidRDefault="00224D74" w:rsidP="00224D7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 się o kwotę 27 000 zł – świadczenia społeczne.</w:t>
      </w:r>
    </w:p>
    <w:p w14:paraId="50640E06" w14:textId="77777777" w:rsidR="00F53C13" w:rsidRDefault="00F53C13" w:rsidP="00224D7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B6A500B" w14:textId="77777777" w:rsidR="00F53C13" w:rsidRDefault="00F53C13" w:rsidP="00224D7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bookmarkEnd w:id="10"/>
    <w:p w14:paraId="231441FF" w14:textId="4C638587" w:rsidR="00224D74" w:rsidRDefault="00224D74" w:rsidP="00224D7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 xml:space="preserve">IX. Dział 854„Edukacyjna opieka wychowawcza </w:t>
      </w:r>
      <w:r w:rsidR="00696565">
        <w:rPr>
          <w:rFonts w:ascii="Times New Roman" w:eastAsiaTheme="minorHAnsi" w:hAnsi="Times New Roman" w:cs="Times New Roman"/>
          <w:b/>
          <w:bCs/>
          <w:sz w:val="24"/>
          <w:szCs w:val="24"/>
        </w:rPr>
        <w:t>„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zwiększa się </w:t>
      </w:r>
      <w:r w:rsidR="00696565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wydatki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o kwotę 6 000 zł :</w:t>
      </w:r>
    </w:p>
    <w:p w14:paraId="5B34884F" w14:textId="7ACB6C9F" w:rsidR="00224D74" w:rsidRDefault="00224D74" w:rsidP="00224D7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 Rozdział 85415 „Pomoc materialna dla uczniów o charakterze socjalnym ” zwiększa się  o kwotę 6 000 zł, w tym:</w:t>
      </w:r>
    </w:p>
    <w:p w14:paraId="095E3324" w14:textId="1B479D0D" w:rsidR="00224D74" w:rsidRDefault="00224D74" w:rsidP="00224D7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 się o kwotę 6 000 zł – stypendia dla uczniów.</w:t>
      </w:r>
    </w:p>
    <w:p w14:paraId="56382F7A" w14:textId="59EC04B6" w:rsidR="00490077" w:rsidRPr="00923F9B" w:rsidRDefault="00490077" w:rsidP="004900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D74">
        <w:rPr>
          <w:rFonts w:ascii="Times New Roman" w:eastAsiaTheme="minorHAnsi" w:hAnsi="Times New Roman" w:cs="Times New Roman"/>
          <w:b/>
          <w:sz w:val="24"/>
          <w:szCs w:val="24"/>
        </w:rPr>
        <w:t>X</w:t>
      </w:r>
      <w:r w:rsidRPr="00923F9B">
        <w:rPr>
          <w:rFonts w:ascii="Times New Roman" w:eastAsiaTheme="minorHAnsi" w:hAnsi="Times New Roman" w:cs="Times New Roman"/>
          <w:b/>
          <w:sz w:val="24"/>
          <w:szCs w:val="24"/>
        </w:rPr>
        <w:t>. Dział 9</w:t>
      </w:r>
      <w:r w:rsidR="00224D74">
        <w:rPr>
          <w:rFonts w:ascii="Times New Roman" w:eastAsiaTheme="minorHAnsi" w:hAnsi="Times New Roman" w:cs="Times New Roman"/>
          <w:b/>
          <w:sz w:val="24"/>
          <w:szCs w:val="24"/>
        </w:rPr>
        <w:t>26</w:t>
      </w:r>
      <w:r w:rsidRPr="00923F9B">
        <w:rPr>
          <w:rFonts w:ascii="Times New Roman" w:eastAsiaTheme="minorHAnsi" w:hAnsi="Times New Roman" w:cs="Times New Roman"/>
          <w:b/>
          <w:sz w:val="24"/>
          <w:szCs w:val="24"/>
        </w:rPr>
        <w:t xml:space="preserve"> „</w:t>
      </w:r>
      <w:r w:rsidR="00224D74">
        <w:rPr>
          <w:rFonts w:ascii="Times New Roman" w:eastAsiaTheme="minorHAnsi" w:hAnsi="Times New Roman" w:cs="Times New Roman"/>
          <w:b/>
          <w:sz w:val="24"/>
          <w:szCs w:val="24"/>
        </w:rPr>
        <w:t>Kultura fizyczna</w:t>
      </w:r>
      <w:r w:rsidRPr="00923F9B">
        <w:rPr>
          <w:rFonts w:ascii="Times New Roman" w:eastAsiaTheme="minorHAnsi" w:hAnsi="Times New Roman" w:cs="Times New Roman"/>
          <w:b/>
          <w:sz w:val="24"/>
          <w:szCs w:val="24"/>
        </w:rPr>
        <w:t xml:space="preserve">” zwiększa się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wydatki</w:t>
      </w:r>
      <w:r w:rsidRPr="00923F9B">
        <w:rPr>
          <w:rFonts w:ascii="Times New Roman" w:eastAsiaTheme="minorHAnsi" w:hAnsi="Times New Roman" w:cs="Times New Roman"/>
          <w:b/>
          <w:sz w:val="24"/>
          <w:szCs w:val="24"/>
        </w:rPr>
        <w:t xml:space="preserve"> o kwotę </w:t>
      </w:r>
      <w:r w:rsidR="00224D74">
        <w:rPr>
          <w:rFonts w:ascii="Times New Roman" w:eastAsiaTheme="minorHAnsi" w:hAnsi="Times New Roman" w:cs="Times New Roman"/>
          <w:b/>
          <w:sz w:val="24"/>
          <w:szCs w:val="24"/>
        </w:rPr>
        <w:t>13 000</w:t>
      </w:r>
      <w:r w:rsidRPr="00923F9B">
        <w:rPr>
          <w:rFonts w:ascii="Times New Roman" w:eastAsiaTheme="minorHAnsi" w:hAnsi="Times New Roman" w:cs="Times New Roman"/>
          <w:b/>
          <w:sz w:val="24"/>
          <w:szCs w:val="24"/>
        </w:rPr>
        <w:t xml:space="preserve"> zł</w:t>
      </w:r>
      <w:r w:rsidRPr="00923F9B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44822FC4" w14:textId="5C55CD1F" w:rsidR="00490077" w:rsidRDefault="00490077" w:rsidP="004900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>Rozdział 9</w:t>
      </w:r>
      <w:r w:rsidR="00D90FB4">
        <w:rPr>
          <w:rFonts w:ascii="Times New Roman" w:eastAsiaTheme="minorHAnsi" w:hAnsi="Times New Roman" w:cs="Times New Roman"/>
          <w:sz w:val="24"/>
          <w:szCs w:val="24"/>
        </w:rPr>
        <w:t>2601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 w:rsidR="00D90FB4">
        <w:rPr>
          <w:rFonts w:ascii="Times New Roman" w:eastAsiaTheme="minorHAnsi" w:hAnsi="Times New Roman" w:cs="Times New Roman"/>
          <w:sz w:val="24"/>
          <w:szCs w:val="24"/>
        </w:rPr>
        <w:t>Obiekty sportowe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 xml:space="preserve">” zwiększa się  o kwotę </w:t>
      </w:r>
      <w:r w:rsidR="00D90FB4">
        <w:rPr>
          <w:rFonts w:ascii="Times New Roman" w:eastAsiaTheme="minorHAnsi" w:hAnsi="Times New Roman" w:cs="Times New Roman"/>
          <w:sz w:val="24"/>
          <w:szCs w:val="24"/>
        </w:rPr>
        <w:t>13 000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 xml:space="preserve"> zł.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w tym:</w:t>
      </w:r>
    </w:p>
    <w:p w14:paraId="1B22DE2D" w14:textId="7993C142" w:rsidR="00490077" w:rsidRPr="001B09AB" w:rsidRDefault="00490077" w:rsidP="00D90FB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>1</w:t>
      </w:r>
      <w:r w:rsidR="00D90FB4">
        <w:rPr>
          <w:rFonts w:ascii="Times New Roman" w:eastAsiaTheme="minorHAnsi" w:hAnsi="Times New Roman" w:cs="Times New Roman"/>
          <w:sz w:val="24"/>
          <w:szCs w:val="24"/>
        </w:rPr>
        <w:t>3 000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zł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90FB4">
        <w:rPr>
          <w:rFonts w:ascii="Times New Roman" w:eastAsiaTheme="minorHAnsi" w:hAnsi="Times New Roman" w:cs="Times New Roman"/>
          <w:sz w:val="24"/>
          <w:szCs w:val="24"/>
        </w:rPr>
        <w:t>– wynagrodzenie bezosobowe.</w:t>
      </w:r>
    </w:p>
    <w:p w14:paraId="23B23173" w14:textId="77777777" w:rsidR="00490077" w:rsidRPr="001B09AB" w:rsidRDefault="00490077" w:rsidP="0049007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1FDF19" w14:textId="77777777" w:rsidR="00490077" w:rsidRDefault="00490077" w:rsidP="00490077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09AB">
        <w:rPr>
          <w:rFonts w:ascii="Times New Roman" w:eastAsiaTheme="minorHAnsi" w:hAnsi="Times New Roman" w:cs="Times New Roman"/>
          <w:sz w:val="24"/>
          <w:szCs w:val="24"/>
        </w:rPr>
        <w:t xml:space="preserve">Powyższe zmiany wprowadza się celem prawidłowego wykonania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>budżetu.</w:t>
      </w:r>
    </w:p>
    <w:p w14:paraId="0FBE7F27" w14:textId="77777777" w:rsidR="00490077" w:rsidRDefault="00490077" w:rsidP="00490077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8DDE121" w14:textId="77777777" w:rsidR="008615B6" w:rsidRDefault="008615B6" w:rsidP="008615B6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Przewodniczący Rady Gminy</w:t>
      </w:r>
    </w:p>
    <w:p w14:paraId="6312798A" w14:textId="77777777" w:rsidR="008615B6" w:rsidRDefault="008615B6" w:rsidP="008615B6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Zbigniew Banach</w:t>
      </w:r>
    </w:p>
    <w:p w14:paraId="1A20B012" w14:textId="77777777" w:rsidR="00490077" w:rsidRDefault="00490077" w:rsidP="008615B6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8FAFD19" w14:textId="77777777" w:rsidR="00490077" w:rsidRDefault="00490077"/>
    <w:p w14:paraId="53BAEB3E" w14:textId="77777777" w:rsidR="00490077" w:rsidRDefault="00490077"/>
    <w:sectPr w:rsidR="00490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num w:numId="1" w16cid:durableId="1930309569">
    <w:abstractNumId w:val="0"/>
  </w:num>
  <w:num w:numId="2" w16cid:durableId="160931468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77"/>
    <w:rsid w:val="0004401D"/>
    <w:rsid w:val="000A0B24"/>
    <w:rsid w:val="001F17DF"/>
    <w:rsid w:val="00224D74"/>
    <w:rsid w:val="00250735"/>
    <w:rsid w:val="0039123F"/>
    <w:rsid w:val="003A6CE2"/>
    <w:rsid w:val="00490077"/>
    <w:rsid w:val="00514CB0"/>
    <w:rsid w:val="0052581F"/>
    <w:rsid w:val="00557372"/>
    <w:rsid w:val="0063766E"/>
    <w:rsid w:val="00642F80"/>
    <w:rsid w:val="00682259"/>
    <w:rsid w:val="00696565"/>
    <w:rsid w:val="0077321D"/>
    <w:rsid w:val="007E08A6"/>
    <w:rsid w:val="00844B2C"/>
    <w:rsid w:val="008615B6"/>
    <w:rsid w:val="009056D1"/>
    <w:rsid w:val="00905BA4"/>
    <w:rsid w:val="00A002FF"/>
    <w:rsid w:val="00AE1BD0"/>
    <w:rsid w:val="00B77642"/>
    <w:rsid w:val="00B80BE9"/>
    <w:rsid w:val="00C20524"/>
    <w:rsid w:val="00C268CE"/>
    <w:rsid w:val="00D70BD1"/>
    <w:rsid w:val="00D90FB4"/>
    <w:rsid w:val="00DB7ED4"/>
    <w:rsid w:val="00DF4D70"/>
    <w:rsid w:val="00E85823"/>
    <w:rsid w:val="00E978B7"/>
    <w:rsid w:val="00F53C13"/>
    <w:rsid w:val="00F944B0"/>
    <w:rsid w:val="00FB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7786"/>
  <w15:chartTrackingRefBased/>
  <w15:docId w15:val="{03E7F10A-4423-4ACB-A2F6-8E73D32A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077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1142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sluzbowe</dc:creator>
  <cp:keywords/>
  <dc:description/>
  <cp:lastModifiedBy>konto sluzbowe</cp:lastModifiedBy>
  <cp:revision>22</cp:revision>
  <cp:lastPrinted>2023-05-16T12:00:00Z</cp:lastPrinted>
  <dcterms:created xsi:type="dcterms:W3CDTF">2023-06-12T09:42:00Z</dcterms:created>
  <dcterms:modified xsi:type="dcterms:W3CDTF">2023-06-28T06:24:00Z</dcterms:modified>
</cp:coreProperties>
</file>