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6EA7" w14:textId="77777777" w:rsidR="0061257A" w:rsidRDefault="0061257A" w:rsidP="0061257A">
      <w:pPr>
        <w:spacing w:before="74" w:line="276" w:lineRule="auto"/>
        <w:ind w:left="2860" w:right="28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ZARZADZENIE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Nr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16/23</w:t>
      </w:r>
    </w:p>
    <w:p w14:paraId="13D5C92C" w14:textId="77777777" w:rsidR="0061257A" w:rsidRDefault="0061257A" w:rsidP="0061257A">
      <w:pPr>
        <w:spacing w:line="276" w:lineRule="auto"/>
        <w:ind w:left="3340" w:right="3357" w:firstLine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Wójta Gminy Milejewo</w:t>
      </w:r>
      <w:r>
        <w:rPr>
          <w:b/>
          <w:spacing w:val="40"/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dnia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25 kwietnia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2023r.</w:t>
      </w:r>
    </w:p>
    <w:p w14:paraId="0B9361EC" w14:textId="77777777" w:rsidR="0061257A" w:rsidRDefault="0061257A" w:rsidP="0061257A">
      <w:pPr>
        <w:pStyle w:val="Tekstpodstawowy"/>
        <w:spacing w:before="3" w:line="276" w:lineRule="auto"/>
        <w:rPr>
          <w:b/>
          <w:sz w:val="22"/>
          <w:szCs w:val="22"/>
        </w:rPr>
      </w:pPr>
    </w:p>
    <w:p w14:paraId="30205268" w14:textId="77777777" w:rsidR="0061257A" w:rsidRDefault="0061257A" w:rsidP="0061257A">
      <w:pPr>
        <w:spacing w:line="276" w:lineRule="auto"/>
        <w:ind w:left="116" w:right="12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 wprowadzenia „Instrukcji postępowania na wypadek sytuacji podejrzenia popełnienia przestępstwa prania pieniędzy lub finansowania terroryzmu”</w:t>
      </w:r>
    </w:p>
    <w:p w14:paraId="6306380C" w14:textId="77777777" w:rsidR="0061257A" w:rsidRDefault="0061257A" w:rsidP="0061257A">
      <w:pPr>
        <w:pStyle w:val="Tekstpodstawowy"/>
        <w:spacing w:before="158" w:line="276" w:lineRule="auto"/>
        <w:ind w:left="116" w:right="113"/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83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ust. 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ustawy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marca 2018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 przeciwdziałaniu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praniu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pieniędzy oraz finansowaniu terroryzmu (Dz. U. z 2022 r. poz. 593 ze zm.), w związku z art. 33 ust. 3 ustawy z dnia 8 marca 1990 r. o samorządzie gminnym (Dz. U. z 2023 r. poz. 40 ) zarządza się, co następuje:</w:t>
      </w:r>
    </w:p>
    <w:p w14:paraId="00A0FD27" w14:textId="77777777" w:rsidR="0061257A" w:rsidRDefault="0061257A" w:rsidP="0061257A">
      <w:pPr>
        <w:pStyle w:val="Tekstpodstawowy"/>
        <w:spacing w:line="276" w:lineRule="auto"/>
        <w:ind w:left="4472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>
        <w:rPr>
          <w:spacing w:val="-5"/>
          <w:sz w:val="22"/>
          <w:szCs w:val="22"/>
        </w:rPr>
        <w:t>1.</w:t>
      </w:r>
    </w:p>
    <w:p w14:paraId="3B1C7E03" w14:textId="77777777" w:rsidR="0061257A" w:rsidRDefault="0061257A" w:rsidP="0061257A">
      <w:pPr>
        <w:pStyle w:val="Akapitzlist"/>
        <w:numPr>
          <w:ilvl w:val="0"/>
          <w:numId w:val="1"/>
        </w:numPr>
        <w:tabs>
          <w:tab w:val="left" w:pos="477"/>
        </w:tabs>
        <w:spacing w:before="1" w:line="276" w:lineRule="auto"/>
        <w:ind w:right="118"/>
      </w:pPr>
      <w:r>
        <w:t>Wprowadza się „Instrukcję postępowania w sprawie przeciwdziałania praniu pieniędzy oraz finansowaniu terroryzmu”, stanowiącą załącznik nr 1 do niniejszego zarządzenia.</w:t>
      </w:r>
    </w:p>
    <w:p w14:paraId="4F1AFF73" w14:textId="77777777" w:rsidR="0061257A" w:rsidRDefault="0061257A" w:rsidP="0061257A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4"/>
      </w:pPr>
      <w:r>
        <w:t>Zobowiązuje się pracowników Urzędu Gminy Milejewo  do zapoznania się i bezwzględnego stosowania przepisów dotyczących przeciwdziałania</w:t>
      </w:r>
      <w:r>
        <w:rPr>
          <w:spacing w:val="-15"/>
        </w:rPr>
        <w:t xml:space="preserve"> </w:t>
      </w:r>
      <w:r>
        <w:t>praniu</w:t>
      </w:r>
      <w:r>
        <w:rPr>
          <w:spacing w:val="-10"/>
        </w:rPr>
        <w:t xml:space="preserve"> </w:t>
      </w:r>
      <w:r>
        <w:t>pieniędzy</w:t>
      </w:r>
      <w:r>
        <w:rPr>
          <w:spacing w:val="-15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finansowaniu</w:t>
      </w:r>
      <w:r>
        <w:rPr>
          <w:spacing w:val="-12"/>
        </w:rPr>
        <w:t xml:space="preserve"> </w:t>
      </w:r>
      <w:r>
        <w:t>terroryzmu,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instrukcji,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 xml:space="preserve">której mowa w ust. 1. </w:t>
      </w:r>
      <w:r>
        <w:rPr>
          <w:sz w:val="24"/>
        </w:rPr>
        <w:t xml:space="preserve"> i na tę okoliczność do złożenia oświadczenia, którego wzór stanowi załącznik</w:t>
      </w:r>
      <w:r>
        <w:rPr>
          <w:spacing w:val="57"/>
          <w:sz w:val="24"/>
        </w:rPr>
        <w:t xml:space="preserve"> </w:t>
      </w:r>
      <w:r>
        <w:rPr>
          <w:sz w:val="24"/>
        </w:rPr>
        <w:t>nr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niniejszego</w:t>
      </w:r>
      <w:r>
        <w:rPr>
          <w:spacing w:val="56"/>
          <w:sz w:val="24"/>
        </w:rPr>
        <w:t xml:space="preserve"> </w:t>
      </w:r>
      <w:r>
        <w:rPr>
          <w:sz w:val="24"/>
        </w:rPr>
        <w:t>zarządzenia.</w:t>
      </w:r>
      <w:r>
        <w:rPr>
          <w:spacing w:val="5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przyjęciu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wiadomości i przestrzeganiu postanowień zawartych w „Instrukcji postępowania na wypadek sytuacji podejrzenia popełnienia przestępstwa prania pieniędzy lub finansowania terroryzmu” załącza się do akt osobowych pracownika</w:t>
      </w:r>
    </w:p>
    <w:p w14:paraId="59C6B338" w14:textId="77777777" w:rsidR="0061257A" w:rsidRDefault="0061257A" w:rsidP="0061257A">
      <w:pPr>
        <w:pStyle w:val="Tekstpodstawowy"/>
        <w:spacing w:line="276" w:lineRule="auto"/>
        <w:rPr>
          <w:sz w:val="22"/>
          <w:szCs w:val="22"/>
        </w:rPr>
      </w:pPr>
    </w:p>
    <w:p w14:paraId="36D66062" w14:textId="77777777" w:rsidR="0061257A" w:rsidRDefault="0061257A" w:rsidP="0061257A">
      <w:pPr>
        <w:pStyle w:val="Tekstpodstawowy"/>
        <w:spacing w:line="276" w:lineRule="auto"/>
        <w:ind w:left="4472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>
        <w:rPr>
          <w:spacing w:val="-5"/>
          <w:sz w:val="22"/>
          <w:szCs w:val="22"/>
        </w:rPr>
        <w:t>2.</w:t>
      </w:r>
    </w:p>
    <w:p w14:paraId="593C5ECD" w14:textId="77777777" w:rsidR="0061257A" w:rsidRDefault="0061257A" w:rsidP="0061257A">
      <w:pPr>
        <w:pStyle w:val="Tekstpodstawowy"/>
        <w:spacing w:before="1" w:line="276" w:lineRule="auto"/>
        <w:ind w:left="116" w:right="117"/>
        <w:rPr>
          <w:sz w:val="22"/>
          <w:szCs w:val="22"/>
        </w:rPr>
      </w:pPr>
      <w:r>
        <w:rPr>
          <w:sz w:val="22"/>
          <w:szCs w:val="22"/>
        </w:rPr>
        <w:t>Osobą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odpowiedzialną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współpracę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Generalnym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Inspektorem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Informacji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Finansowej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w zakresie wszystkich spraw związanych z realizacją zadań dotyczących przeciwdziałania praniu pieniędzy oraz finansowaniu terroryzmu jest podinspektor ds. ochrony danych, obrony cywilnej, zarządzania kryzysowego i ochrony p.poż, zwany dalej Koordynatorem.</w:t>
      </w:r>
    </w:p>
    <w:p w14:paraId="7C0DB815" w14:textId="77777777" w:rsidR="0061257A" w:rsidRDefault="0061257A" w:rsidP="0061257A">
      <w:pPr>
        <w:pStyle w:val="Tekstpodstawowy"/>
        <w:spacing w:before="11" w:line="276" w:lineRule="auto"/>
        <w:rPr>
          <w:sz w:val="22"/>
          <w:szCs w:val="22"/>
        </w:rPr>
      </w:pPr>
    </w:p>
    <w:p w14:paraId="355C0720" w14:textId="77777777" w:rsidR="0061257A" w:rsidRDefault="0061257A" w:rsidP="0061257A">
      <w:pPr>
        <w:pStyle w:val="Tekstpodstawowy"/>
        <w:spacing w:line="276" w:lineRule="auto"/>
        <w:ind w:left="4472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>
        <w:rPr>
          <w:spacing w:val="-5"/>
          <w:sz w:val="22"/>
          <w:szCs w:val="22"/>
        </w:rPr>
        <w:t>3.</w:t>
      </w:r>
    </w:p>
    <w:p w14:paraId="268A1617" w14:textId="77777777" w:rsidR="0061257A" w:rsidRDefault="0061257A" w:rsidP="0061257A">
      <w:pPr>
        <w:pStyle w:val="Tekstpodstawowy"/>
        <w:spacing w:line="276" w:lineRule="auto"/>
        <w:ind w:left="116" w:right="113"/>
        <w:rPr>
          <w:sz w:val="22"/>
          <w:szCs w:val="22"/>
        </w:rPr>
      </w:pPr>
      <w:r>
        <w:rPr>
          <w:sz w:val="22"/>
          <w:szCs w:val="22"/>
        </w:rPr>
        <w:t>Zobowiązuje się kierowników komórek organizacyjnych Urzędu Gminy Milejewo  do współpracy z Koordynatorem w zakresie:</w:t>
      </w:r>
    </w:p>
    <w:p w14:paraId="1A7E446D" w14:textId="77777777" w:rsidR="0061257A" w:rsidRDefault="0061257A" w:rsidP="0061257A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9"/>
      </w:pPr>
      <w:r>
        <w:t>przygotowywania</w:t>
      </w:r>
      <w:r>
        <w:rPr>
          <w:spacing w:val="66"/>
        </w:rPr>
        <w:t xml:space="preserve">  </w:t>
      </w:r>
      <w:r>
        <w:t>Generalnemu</w:t>
      </w:r>
      <w:r>
        <w:rPr>
          <w:spacing w:val="68"/>
        </w:rPr>
        <w:t xml:space="preserve">  </w:t>
      </w:r>
      <w:r>
        <w:t>Inspektorowi</w:t>
      </w:r>
      <w:r>
        <w:rPr>
          <w:spacing w:val="68"/>
        </w:rPr>
        <w:t xml:space="preserve">  </w:t>
      </w:r>
      <w:r>
        <w:t>Informacji</w:t>
      </w:r>
      <w:r>
        <w:rPr>
          <w:spacing w:val="67"/>
        </w:rPr>
        <w:t xml:space="preserve">  </w:t>
      </w:r>
      <w:r>
        <w:t>Finansowej</w:t>
      </w:r>
      <w:r>
        <w:rPr>
          <w:spacing w:val="66"/>
        </w:rPr>
        <w:t xml:space="preserve">  </w:t>
      </w:r>
      <w:r>
        <w:t>informacji i</w:t>
      </w:r>
      <w:r>
        <w:rPr>
          <w:spacing w:val="80"/>
        </w:rPr>
        <w:t xml:space="preserve"> </w:t>
      </w:r>
      <w:r>
        <w:t>dokumentów</w:t>
      </w:r>
      <w:r>
        <w:rPr>
          <w:spacing w:val="80"/>
        </w:rPr>
        <w:t xml:space="preserve"> </w:t>
      </w:r>
      <w:r>
        <w:t>mogących</w:t>
      </w:r>
      <w:r>
        <w:rPr>
          <w:spacing w:val="80"/>
        </w:rPr>
        <w:t xml:space="preserve"> </w:t>
      </w:r>
      <w:r>
        <w:t>mieć</w:t>
      </w:r>
      <w:r>
        <w:rPr>
          <w:spacing w:val="80"/>
        </w:rPr>
        <w:t xml:space="preserve"> </w:t>
      </w:r>
      <w:r>
        <w:t>wpływ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krajową</w:t>
      </w:r>
      <w:r>
        <w:rPr>
          <w:spacing w:val="79"/>
        </w:rPr>
        <w:t xml:space="preserve"> </w:t>
      </w:r>
      <w:r>
        <w:t>ocenę</w:t>
      </w:r>
      <w:r>
        <w:rPr>
          <w:spacing w:val="80"/>
        </w:rPr>
        <w:t xml:space="preserve"> </w:t>
      </w:r>
      <w:r>
        <w:t>ryzyka</w:t>
      </w:r>
      <w:r>
        <w:rPr>
          <w:spacing w:val="79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niezbędnych do</w:t>
      </w:r>
      <w:r>
        <w:rPr>
          <w:spacing w:val="40"/>
        </w:rPr>
        <w:t xml:space="preserve">  </w:t>
      </w:r>
      <w:r>
        <w:t>realizacji</w:t>
      </w:r>
      <w:r>
        <w:rPr>
          <w:spacing w:val="40"/>
        </w:rPr>
        <w:t xml:space="preserve">  </w:t>
      </w:r>
      <w:r>
        <w:t>zadań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zakresie</w:t>
      </w:r>
      <w:r>
        <w:rPr>
          <w:spacing w:val="40"/>
        </w:rPr>
        <w:t xml:space="preserve">  </w:t>
      </w:r>
      <w:r>
        <w:t>zapobiegania</w:t>
      </w:r>
      <w:r>
        <w:rPr>
          <w:spacing w:val="40"/>
        </w:rPr>
        <w:t xml:space="preserve">  </w:t>
      </w:r>
      <w:r>
        <w:t>przestępstwom</w:t>
      </w:r>
      <w:r>
        <w:rPr>
          <w:spacing w:val="40"/>
        </w:rPr>
        <w:t xml:space="preserve">  </w:t>
      </w:r>
      <w:r>
        <w:t>prania</w:t>
      </w:r>
      <w:r>
        <w:rPr>
          <w:spacing w:val="40"/>
        </w:rPr>
        <w:t xml:space="preserve">  </w:t>
      </w:r>
      <w:r>
        <w:t>pieniędzy lub finansowania terroryzmu;</w:t>
      </w:r>
    </w:p>
    <w:p w14:paraId="7913DBCA" w14:textId="77777777" w:rsidR="0061257A" w:rsidRDefault="0061257A" w:rsidP="0061257A">
      <w:pPr>
        <w:pStyle w:val="Akapitzlist"/>
        <w:numPr>
          <w:ilvl w:val="0"/>
          <w:numId w:val="2"/>
        </w:numPr>
        <w:tabs>
          <w:tab w:val="left" w:pos="477"/>
        </w:tabs>
        <w:spacing w:before="1" w:line="276" w:lineRule="auto"/>
        <w:ind w:right="117"/>
      </w:pPr>
      <w:r>
        <w:t>przygotowywania informacji o sposobie wykorzystania zaleceń zawartych w Strategii przeciwdziałania</w:t>
      </w:r>
      <w:r>
        <w:rPr>
          <w:spacing w:val="80"/>
          <w:w w:val="150"/>
        </w:rPr>
        <w:t xml:space="preserve"> </w:t>
      </w:r>
      <w:r>
        <w:t>praniu</w:t>
      </w:r>
      <w:r>
        <w:rPr>
          <w:spacing w:val="80"/>
          <w:w w:val="150"/>
        </w:rPr>
        <w:t xml:space="preserve"> </w:t>
      </w:r>
      <w:r>
        <w:t>pieniędzy</w:t>
      </w:r>
      <w:r>
        <w:rPr>
          <w:spacing w:val="8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finansowaniu</w:t>
      </w:r>
      <w:r>
        <w:rPr>
          <w:spacing w:val="80"/>
          <w:w w:val="150"/>
        </w:rPr>
        <w:t xml:space="preserve"> </w:t>
      </w:r>
      <w:r>
        <w:t>terroryzmu,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której</w:t>
      </w:r>
      <w:r>
        <w:rPr>
          <w:spacing w:val="80"/>
          <w:w w:val="150"/>
        </w:rPr>
        <w:t xml:space="preserve"> </w:t>
      </w:r>
      <w:r>
        <w:t>mowa w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 w:rsidRPr="00E31E82">
        <w:rPr>
          <w:sz w:val="24"/>
          <w:szCs w:val="24"/>
        </w:rPr>
        <w:t>31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ustawy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z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dnia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1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marca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2018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r.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o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przeciwdziałaniu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praniu</w:t>
      </w:r>
      <w:r w:rsidRPr="00E31E82">
        <w:rPr>
          <w:spacing w:val="80"/>
          <w:sz w:val="24"/>
          <w:szCs w:val="24"/>
        </w:rPr>
        <w:t xml:space="preserve"> </w:t>
      </w:r>
      <w:r w:rsidRPr="00E31E82">
        <w:rPr>
          <w:sz w:val="24"/>
          <w:szCs w:val="24"/>
        </w:rPr>
        <w:t>pieniędzy oraz finansowaniu terroryzmu.</w:t>
      </w:r>
    </w:p>
    <w:p w14:paraId="09E3DE8E" w14:textId="77777777" w:rsidR="0061257A" w:rsidRDefault="0061257A" w:rsidP="0061257A">
      <w:pPr>
        <w:pStyle w:val="Tekstpodstawowy"/>
        <w:spacing w:line="276" w:lineRule="auto"/>
        <w:ind w:left="4472"/>
      </w:pPr>
      <w:r>
        <w:t xml:space="preserve">§ </w:t>
      </w:r>
      <w:r>
        <w:rPr>
          <w:spacing w:val="-5"/>
        </w:rPr>
        <w:t>4.</w:t>
      </w:r>
    </w:p>
    <w:p w14:paraId="05DD9EF8" w14:textId="1B618CA5" w:rsidR="0061257A" w:rsidRDefault="0061257A" w:rsidP="0061257A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9"/>
        <w:jc w:val="left"/>
        <w:rPr>
          <w:sz w:val="24"/>
        </w:rPr>
      </w:pPr>
      <w:r>
        <w:rPr>
          <w:sz w:val="24"/>
        </w:rPr>
        <w:t>Wykonanie</w:t>
      </w:r>
      <w:r>
        <w:rPr>
          <w:spacing w:val="40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40"/>
          <w:sz w:val="24"/>
        </w:rPr>
        <w:t xml:space="preserve"> </w:t>
      </w:r>
      <w:r>
        <w:rPr>
          <w:sz w:val="24"/>
        </w:rPr>
        <w:t>powierza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kierownikom</w:t>
      </w:r>
      <w:r>
        <w:rPr>
          <w:spacing w:val="40"/>
          <w:sz w:val="24"/>
        </w:rPr>
        <w:t xml:space="preserve"> </w:t>
      </w:r>
      <w:r>
        <w:rPr>
          <w:sz w:val="24"/>
        </w:rPr>
        <w:t>komórek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40"/>
          <w:sz w:val="24"/>
        </w:rPr>
        <w:t xml:space="preserve"> </w:t>
      </w:r>
      <w:r>
        <w:rPr>
          <w:sz w:val="24"/>
        </w:rPr>
        <w:t>Urzędu Gminy Milejewo  oraz Koordynatorowi.</w:t>
      </w:r>
    </w:p>
    <w:p w14:paraId="2228381C" w14:textId="77777777" w:rsidR="0061257A" w:rsidRDefault="0061257A" w:rsidP="0061257A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hanging="361"/>
        <w:jc w:val="left"/>
        <w:rPr>
          <w:sz w:val="24"/>
        </w:rPr>
      </w:pPr>
      <w:r>
        <w:rPr>
          <w:sz w:val="24"/>
        </w:rPr>
        <w:t>Nadzór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powierza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Sekretarzowi</w:t>
      </w:r>
      <w:r>
        <w:rPr>
          <w:spacing w:val="-3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Milejewo.</w:t>
      </w:r>
    </w:p>
    <w:p w14:paraId="7BFD3D7F" w14:textId="77777777" w:rsidR="0061257A" w:rsidRDefault="0061257A" w:rsidP="0061257A">
      <w:pPr>
        <w:pStyle w:val="Tekstpodstawowy"/>
        <w:spacing w:line="276" w:lineRule="auto"/>
      </w:pPr>
    </w:p>
    <w:p w14:paraId="3D2D1B3C" w14:textId="77777777" w:rsidR="0061257A" w:rsidRDefault="0061257A" w:rsidP="0061257A">
      <w:pPr>
        <w:pStyle w:val="Tekstpodstawowy"/>
        <w:spacing w:line="276" w:lineRule="auto"/>
        <w:ind w:left="4472"/>
        <w:rPr>
          <w:spacing w:val="-5"/>
        </w:rPr>
      </w:pPr>
      <w:r>
        <w:t xml:space="preserve">§ </w:t>
      </w:r>
      <w:r>
        <w:rPr>
          <w:spacing w:val="-5"/>
        </w:rPr>
        <w:t>5.</w:t>
      </w:r>
    </w:p>
    <w:p w14:paraId="067AAE6F" w14:textId="335F9C69" w:rsidR="0061257A" w:rsidRDefault="0061257A" w:rsidP="0061257A">
      <w:pPr>
        <w:pStyle w:val="Tekstpodstawowy"/>
        <w:spacing w:line="276" w:lineRule="auto"/>
      </w:pPr>
      <w:r>
        <w:t>Zarządzenie wchodzi w życie z dniem podjęcia.</w:t>
      </w:r>
      <w:r w:rsidR="008E2A92">
        <w:t xml:space="preserve"> </w:t>
      </w:r>
    </w:p>
    <w:p w14:paraId="228FB8AD" w14:textId="5A1540B6" w:rsidR="00D70BD1" w:rsidRDefault="008E2A92" w:rsidP="008E2A92">
      <w:pPr>
        <w:ind w:left="5664"/>
      </w:pPr>
      <w:r>
        <w:t xml:space="preserve">                   Wójt </w:t>
      </w:r>
    </w:p>
    <w:p w14:paraId="2FB01F33" w14:textId="3573D671" w:rsidR="008E2A92" w:rsidRDefault="008E2A92" w:rsidP="008E2A92">
      <w:pPr>
        <w:ind w:left="5664"/>
      </w:pPr>
      <w:r>
        <w:t xml:space="preserve">       Krzysztof </w:t>
      </w:r>
      <w:proofErr w:type="spellStart"/>
      <w:r>
        <w:t>Szumała</w:t>
      </w:r>
      <w:proofErr w:type="spellEnd"/>
    </w:p>
    <w:sectPr w:rsidR="008E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6DB6"/>
    <w:multiLevelType w:val="hybridMultilevel"/>
    <w:tmpl w:val="63BE00B0"/>
    <w:lvl w:ilvl="0" w:tplc="96A6D67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5A0364">
      <w:numFmt w:val="bullet"/>
      <w:lvlText w:val="•"/>
      <w:lvlJc w:val="left"/>
      <w:pPr>
        <w:ind w:left="1362" w:hanging="360"/>
      </w:pPr>
      <w:rPr>
        <w:lang w:val="pl-PL" w:eastAsia="en-US" w:bidi="ar-SA"/>
      </w:rPr>
    </w:lvl>
    <w:lvl w:ilvl="2" w:tplc="783AA39A">
      <w:numFmt w:val="bullet"/>
      <w:lvlText w:val="•"/>
      <w:lvlJc w:val="left"/>
      <w:pPr>
        <w:ind w:left="2245" w:hanging="360"/>
      </w:pPr>
      <w:rPr>
        <w:lang w:val="pl-PL" w:eastAsia="en-US" w:bidi="ar-SA"/>
      </w:rPr>
    </w:lvl>
    <w:lvl w:ilvl="3" w:tplc="D40091F8">
      <w:numFmt w:val="bullet"/>
      <w:lvlText w:val="•"/>
      <w:lvlJc w:val="left"/>
      <w:pPr>
        <w:ind w:left="3127" w:hanging="360"/>
      </w:pPr>
      <w:rPr>
        <w:lang w:val="pl-PL" w:eastAsia="en-US" w:bidi="ar-SA"/>
      </w:rPr>
    </w:lvl>
    <w:lvl w:ilvl="4" w:tplc="780C08EA">
      <w:numFmt w:val="bullet"/>
      <w:lvlText w:val="•"/>
      <w:lvlJc w:val="left"/>
      <w:pPr>
        <w:ind w:left="4010" w:hanging="360"/>
      </w:pPr>
      <w:rPr>
        <w:lang w:val="pl-PL" w:eastAsia="en-US" w:bidi="ar-SA"/>
      </w:rPr>
    </w:lvl>
    <w:lvl w:ilvl="5" w:tplc="6DA4C90A">
      <w:numFmt w:val="bullet"/>
      <w:lvlText w:val="•"/>
      <w:lvlJc w:val="left"/>
      <w:pPr>
        <w:ind w:left="4893" w:hanging="360"/>
      </w:pPr>
      <w:rPr>
        <w:lang w:val="pl-PL" w:eastAsia="en-US" w:bidi="ar-SA"/>
      </w:rPr>
    </w:lvl>
    <w:lvl w:ilvl="6" w:tplc="1FE60B3C">
      <w:numFmt w:val="bullet"/>
      <w:lvlText w:val="•"/>
      <w:lvlJc w:val="left"/>
      <w:pPr>
        <w:ind w:left="5775" w:hanging="360"/>
      </w:pPr>
      <w:rPr>
        <w:lang w:val="pl-PL" w:eastAsia="en-US" w:bidi="ar-SA"/>
      </w:rPr>
    </w:lvl>
    <w:lvl w:ilvl="7" w:tplc="6AA2609C">
      <w:numFmt w:val="bullet"/>
      <w:lvlText w:val="•"/>
      <w:lvlJc w:val="left"/>
      <w:pPr>
        <w:ind w:left="6658" w:hanging="360"/>
      </w:pPr>
      <w:rPr>
        <w:lang w:val="pl-PL" w:eastAsia="en-US" w:bidi="ar-SA"/>
      </w:rPr>
    </w:lvl>
    <w:lvl w:ilvl="8" w:tplc="A03A6636">
      <w:numFmt w:val="bullet"/>
      <w:lvlText w:val="•"/>
      <w:lvlJc w:val="left"/>
      <w:pPr>
        <w:ind w:left="7541" w:hanging="360"/>
      </w:pPr>
      <w:rPr>
        <w:lang w:val="pl-PL" w:eastAsia="en-US" w:bidi="ar-SA"/>
      </w:rPr>
    </w:lvl>
  </w:abstractNum>
  <w:abstractNum w:abstractNumId="1" w15:restartNumberingAfterBreak="0">
    <w:nsid w:val="56FD7AD6"/>
    <w:multiLevelType w:val="hybridMultilevel"/>
    <w:tmpl w:val="8BA0FE48"/>
    <w:lvl w:ilvl="0" w:tplc="B0C8617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18E8E18">
      <w:numFmt w:val="bullet"/>
      <w:lvlText w:val="•"/>
      <w:lvlJc w:val="left"/>
      <w:pPr>
        <w:ind w:left="1362" w:hanging="360"/>
      </w:pPr>
      <w:rPr>
        <w:lang w:val="pl-PL" w:eastAsia="en-US" w:bidi="ar-SA"/>
      </w:rPr>
    </w:lvl>
    <w:lvl w:ilvl="2" w:tplc="9A3693E6">
      <w:numFmt w:val="bullet"/>
      <w:lvlText w:val="•"/>
      <w:lvlJc w:val="left"/>
      <w:pPr>
        <w:ind w:left="2245" w:hanging="360"/>
      </w:pPr>
      <w:rPr>
        <w:lang w:val="pl-PL" w:eastAsia="en-US" w:bidi="ar-SA"/>
      </w:rPr>
    </w:lvl>
    <w:lvl w:ilvl="3" w:tplc="6C463F7E">
      <w:numFmt w:val="bullet"/>
      <w:lvlText w:val="•"/>
      <w:lvlJc w:val="left"/>
      <w:pPr>
        <w:ind w:left="3127" w:hanging="360"/>
      </w:pPr>
      <w:rPr>
        <w:lang w:val="pl-PL" w:eastAsia="en-US" w:bidi="ar-SA"/>
      </w:rPr>
    </w:lvl>
    <w:lvl w:ilvl="4" w:tplc="19B0B34A">
      <w:numFmt w:val="bullet"/>
      <w:lvlText w:val="•"/>
      <w:lvlJc w:val="left"/>
      <w:pPr>
        <w:ind w:left="4010" w:hanging="360"/>
      </w:pPr>
      <w:rPr>
        <w:lang w:val="pl-PL" w:eastAsia="en-US" w:bidi="ar-SA"/>
      </w:rPr>
    </w:lvl>
    <w:lvl w:ilvl="5" w:tplc="C5443DE0">
      <w:numFmt w:val="bullet"/>
      <w:lvlText w:val="•"/>
      <w:lvlJc w:val="left"/>
      <w:pPr>
        <w:ind w:left="4893" w:hanging="360"/>
      </w:pPr>
      <w:rPr>
        <w:lang w:val="pl-PL" w:eastAsia="en-US" w:bidi="ar-SA"/>
      </w:rPr>
    </w:lvl>
    <w:lvl w:ilvl="6" w:tplc="4ECA3462">
      <w:numFmt w:val="bullet"/>
      <w:lvlText w:val="•"/>
      <w:lvlJc w:val="left"/>
      <w:pPr>
        <w:ind w:left="5775" w:hanging="360"/>
      </w:pPr>
      <w:rPr>
        <w:lang w:val="pl-PL" w:eastAsia="en-US" w:bidi="ar-SA"/>
      </w:rPr>
    </w:lvl>
    <w:lvl w:ilvl="7" w:tplc="1A127BA4">
      <w:numFmt w:val="bullet"/>
      <w:lvlText w:val="•"/>
      <w:lvlJc w:val="left"/>
      <w:pPr>
        <w:ind w:left="6658" w:hanging="360"/>
      </w:pPr>
      <w:rPr>
        <w:lang w:val="pl-PL" w:eastAsia="en-US" w:bidi="ar-SA"/>
      </w:rPr>
    </w:lvl>
    <w:lvl w:ilvl="8" w:tplc="D352AACE">
      <w:numFmt w:val="bullet"/>
      <w:lvlText w:val="•"/>
      <w:lvlJc w:val="left"/>
      <w:pPr>
        <w:ind w:left="7541" w:hanging="360"/>
      </w:pPr>
      <w:rPr>
        <w:lang w:val="pl-PL" w:eastAsia="en-US" w:bidi="ar-SA"/>
      </w:rPr>
    </w:lvl>
  </w:abstractNum>
  <w:abstractNum w:abstractNumId="2" w15:restartNumberingAfterBreak="0">
    <w:nsid w:val="71175B6E"/>
    <w:multiLevelType w:val="hybridMultilevel"/>
    <w:tmpl w:val="91420B2C"/>
    <w:lvl w:ilvl="0" w:tplc="F814D34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CECE542">
      <w:numFmt w:val="bullet"/>
      <w:lvlText w:val="•"/>
      <w:lvlJc w:val="left"/>
      <w:pPr>
        <w:ind w:left="1362" w:hanging="360"/>
      </w:pPr>
      <w:rPr>
        <w:lang w:val="pl-PL" w:eastAsia="en-US" w:bidi="ar-SA"/>
      </w:rPr>
    </w:lvl>
    <w:lvl w:ilvl="2" w:tplc="CF00E1FC">
      <w:numFmt w:val="bullet"/>
      <w:lvlText w:val="•"/>
      <w:lvlJc w:val="left"/>
      <w:pPr>
        <w:ind w:left="2245" w:hanging="360"/>
      </w:pPr>
      <w:rPr>
        <w:lang w:val="pl-PL" w:eastAsia="en-US" w:bidi="ar-SA"/>
      </w:rPr>
    </w:lvl>
    <w:lvl w:ilvl="3" w:tplc="025CD326">
      <w:numFmt w:val="bullet"/>
      <w:lvlText w:val="•"/>
      <w:lvlJc w:val="left"/>
      <w:pPr>
        <w:ind w:left="3127" w:hanging="360"/>
      </w:pPr>
      <w:rPr>
        <w:lang w:val="pl-PL" w:eastAsia="en-US" w:bidi="ar-SA"/>
      </w:rPr>
    </w:lvl>
    <w:lvl w:ilvl="4" w:tplc="1848F264">
      <w:numFmt w:val="bullet"/>
      <w:lvlText w:val="•"/>
      <w:lvlJc w:val="left"/>
      <w:pPr>
        <w:ind w:left="4010" w:hanging="360"/>
      </w:pPr>
      <w:rPr>
        <w:lang w:val="pl-PL" w:eastAsia="en-US" w:bidi="ar-SA"/>
      </w:rPr>
    </w:lvl>
    <w:lvl w:ilvl="5" w:tplc="951E1A6A">
      <w:numFmt w:val="bullet"/>
      <w:lvlText w:val="•"/>
      <w:lvlJc w:val="left"/>
      <w:pPr>
        <w:ind w:left="4893" w:hanging="360"/>
      </w:pPr>
      <w:rPr>
        <w:lang w:val="pl-PL" w:eastAsia="en-US" w:bidi="ar-SA"/>
      </w:rPr>
    </w:lvl>
    <w:lvl w:ilvl="6" w:tplc="95FEDF7C">
      <w:numFmt w:val="bullet"/>
      <w:lvlText w:val="•"/>
      <w:lvlJc w:val="left"/>
      <w:pPr>
        <w:ind w:left="5775" w:hanging="360"/>
      </w:pPr>
      <w:rPr>
        <w:lang w:val="pl-PL" w:eastAsia="en-US" w:bidi="ar-SA"/>
      </w:rPr>
    </w:lvl>
    <w:lvl w:ilvl="7" w:tplc="420A0094">
      <w:numFmt w:val="bullet"/>
      <w:lvlText w:val="•"/>
      <w:lvlJc w:val="left"/>
      <w:pPr>
        <w:ind w:left="6658" w:hanging="360"/>
      </w:pPr>
      <w:rPr>
        <w:lang w:val="pl-PL" w:eastAsia="en-US" w:bidi="ar-SA"/>
      </w:rPr>
    </w:lvl>
    <w:lvl w:ilvl="8" w:tplc="8AA0A9C8">
      <w:numFmt w:val="bullet"/>
      <w:lvlText w:val="•"/>
      <w:lvlJc w:val="left"/>
      <w:pPr>
        <w:ind w:left="7541" w:hanging="360"/>
      </w:pPr>
      <w:rPr>
        <w:lang w:val="pl-PL" w:eastAsia="en-US" w:bidi="ar-SA"/>
      </w:rPr>
    </w:lvl>
  </w:abstractNum>
  <w:num w:numId="1" w16cid:durableId="13956655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68802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2538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A"/>
    <w:rsid w:val="0061257A"/>
    <w:rsid w:val="008E2A92"/>
    <w:rsid w:val="00D70BD1"/>
    <w:rsid w:val="00E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11D"/>
  <w15:chartTrackingRefBased/>
  <w15:docId w15:val="{9D915BCD-B7D5-4A69-A312-B903DDF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5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1257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57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61257A"/>
    <w:pPr>
      <w:widowControl w:val="0"/>
      <w:autoSpaceDE w:val="0"/>
      <w:autoSpaceDN w:val="0"/>
      <w:ind w:left="476" w:hanging="360"/>
      <w:jc w:val="both"/>
    </w:pPr>
    <w:rPr>
      <w:sz w:val="22"/>
      <w:szCs w:val="22"/>
      <w:lang w:eastAsia="en-US"/>
    </w:rPr>
  </w:style>
  <w:style w:type="paragraph" w:customStyle="1" w:styleId="body4">
    <w:name w:val="body4"/>
    <w:basedOn w:val="Normalny"/>
    <w:rsid w:val="0061257A"/>
    <w:pPr>
      <w:snapToGrid w:val="0"/>
      <w:spacing w:line="220" w:lineRule="atLeast"/>
      <w:ind w:left="4819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4</cp:revision>
  <cp:lastPrinted>2023-04-25T07:18:00Z</cp:lastPrinted>
  <dcterms:created xsi:type="dcterms:W3CDTF">2023-04-25T07:14:00Z</dcterms:created>
  <dcterms:modified xsi:type="dcterms:W3CDTF">2023-04-25T11:48:00Z</dcterms:modified>
</cp:coreProperties>
</file>