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19F7" w14:textId="48D9FE25" w:rsidR="00612C4F" w:rsidRPr="00CD7BAC" w:rsidRDefault="00234CC2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12C4F"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8479D">
        <w:rPr>
          <w:rFonts w:ascii="Times New Roman" w:hAnsi="Times New Roman" w:cs="Times New Roman"/>
          <w:b/>
          <w:bCs/>
          <w:sz w:val="24"/>
          <w:szCs w:val="24"/>
        </w:rPr>
        <w:t>III/18</w:t>
      </w:r>
      <w:r w:rsidR="008D2F3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2C4F" w:rsidRPr="00CD7BAC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  </w:t>
      </w:r>
      <w:r w:rsidR="00DC4F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5911E4" w14:textId="77777777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1C1026A8" w14:textId="0E608E04" w:rsidR="00612C4F" w:rsidRPr="00CD7BAC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D12F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4FF8">
        <w:rPr>
          <w:rFonts w:ascii="Times New Roman" w:hAnsi="Times New Roman" w:cs="Times New Roman"/>
          <w:b/>
          <w:bCs/>
          <w:sz w:val="24"/>
          <w:szCs w:val="24"/>
        </w:rPr>
        <w:t xml:space="preserve">0 czerwca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34C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B8518F3" w14:textId="570FE882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5799C6" w14:textId="73B2EC89" w:rsidR="00612C4F" w:rsidRPr="00CD7BAC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C1B2480" w14:textId="679001DD" w:rsidR="00B91CBE" w:rsidRPr="00CD7BAC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</w:t>
      </w:r>
      <w:r w:rsidR="00234CC2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rok.</w:t>
      </w:r>
    </w:p>
    <w:p w14:paraId="36B167C9" w14:textId="13B1E519" w:rsidR="0090379B" w:rsidRPr="008E0302" w:rsidRDefault="008C2C1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 w:rsidR="00DC4FF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 w:rsidR="00DC4FF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609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.)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2023 r. poz. 1270 ze zm.) </w:t>
      </w:r>
      <w:r w:rsidR="0090379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037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CF46B07" w14:textId="4EE7516D" w:rsidR="008C2C1B" w:rsidRPr="008E0302" w:rsidRDefault="008C2C1B" w:rsidP="008C2C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A10B361" w14:textId="48517E89" w:rsidR="00B91CBE" w:rsidRPr="00CD7BAC" w:rsidRDefault="00B91CBE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4A7413EC" w14:textId="162CB1A7" w:rsidR="00B91CBE" w:rsidRPr="00C876D7" w:rsidRDefault="00B91CBE" w:rsidP="00C37C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8C2C1B">
        <w:rPr>
          <w:rFonts w:ascii="Times New Roman" w:eastAsiaTheme="minorHAnsi" w:hAnsi="Times New Roman" w:cs="Times New Roman"/>
          <w:sz w:val="24"/>
          <w:szCs w:val="24"/>
        </w:rPr>
        <w:t>4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17784">
        <w:rPr>
          <w:rFonts w:ascii="Times New Roman" w:eastAsiaTheme="minorHAnsi" w:hAnsi="Times New Roman" w:cs="Times New Roman"/>
          <w:sz w:val="24"/>
          <w:szCs w:val="24"/>
        </w:rPr>
        <w:t>33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 932 139,25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            na s</w:t>
      </w:r>
      <w:r w:rsidR="00E3114D" w:rsidRPr="00C876D7">
        <w:rPr>
          <w:rFonts w:ascii="Times New Roman" w:eastAsiaTheme="minorHAnsi" w:hAnsi="Times New Roman" w:cs="Times New Roman"/>
          <w:sz w:val="24"/>
          <w:szCs w:val="24"/>
        </w:rPr>
        <w:t>kute</w:t>
      </w:r>
      <w:r w:rsidR="00FC06DF" w:rsidRPr="00C876D7">
        <w:rPr>
          <w:rFonts w:ascii="Times New Roman" w:eastAsiaTheme="minorHAnsi" w:hAnsi="Times New Roman" w:cs="Times New Roman"/>
          <w:sz w:val="24"/>
          <w:szCs w:val="24"/>
        </w:rPr>
        <w:t>k ich z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mniejszenia</w:t>
      </w:r>
      <w:r w:rsidR="00FC06DF" w:rsidRPr="00C876D7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kwotę 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224 813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1, w tym:</w:t>
      </w:r>
    </w:p>
    <w:p w14:paraId="622D25D7" w14:textId="5B37EBD5" w:rsidR="00B91CBE" w:rsidRPr="00C876D7" w:rsidRDefault="00B91CBE" w:rsidP="00C37C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ieżące        -    </w:t>
      </w:r>
      <w:r w:rsidR="00217784">
        <w:rPr>
          <w:rFonts w:ascii="Times New Roman" w:eastAsiaTheme="minorHAnsi" w:hAnsi="Times New Roman" w:cs="Times New Roman"/>
          <w:sz w:val="24"/>
          <w:szCs w:val="24"/>
        </w:rPr>
        <w:t>18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 742 421,22</w:t>
      </w:r>
      <w:r w:rsidR="00C876D7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B6B29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79119287" w14:textId="2A29A2DB" w:rsidR="00B91CBE" w:rsidRPr="00C876D7" w:rsidRDefault="00B91CBE" w:rsidP="00C37C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217784">
        <w:rPr>
          <w:rFonts w:ascii="Times New Roman" w:eastAsiaTheme="minorHAnsi" w:hAnsi="Times New Roman" w:cs="Times New Roman"/>
          <w:sz w:val="24"/>
          <w:szCs w:val="24"/>
        </w:rPr>
        <w:t>15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 189 718,03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322F34B0" w14:textId="2AAA815F" w:rsidR="00B91CBE" w:rsidRPr="00C876D7" w:rsidRDefault="00B91CBE" w:rsidP="00083B9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>2</w:t>
      </w:r>
      <w:r w:rsidR="008C2C1B">
        <w:rPr>
          <w:rFonts w:ascii="Times New Roman" w:eastAsiaTheme="minorHAnsi" w:hAnsi="Times New Roman" w:cs="Times New Roman"/>
          <w:sz w:val="24"/>
          <w:szCs w:val="24"/>
        </w:rPr>
        <w:t>4</w:t>
      </w:r>
      <w:r w:rsidR="00927F32" w:rsidRPr="00C876D7">
        <w:rPr>
          <w:rFonts w:ascii="Times New Roman" w:eastAsiaTheme="minorHAnsi" w:hAnsi="Times New Roman" w:cs="Times New Roman"/>
          <w:sz w:val="24"/>
          <w:szCs w:val="24"/>
        </w:rPr>
        <w:t xml:space="preserve"> rok w wysokości </w:t>
      </w:r>
      <w:r w:rsidR="002C3FC0" w:rsidRPr="00C876D7">
        <w:rPr>
          <w:rFonts w:ascii="Times New Roman" w:eastAsiaTheme="minorHAnsi" w:hAnsi="Times New Roman" w:cs="Times New Roman"/>
          <w:sz w:val="24"/>
          <w:szCs w:val="24"/>
        </w:rPr>
        <w:t>3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6 052 547,83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>z</w:t>
      </w:r>
      <w:r w:rsidR="009D7EA8"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="00A332DC" w:rsidRPr="00C876D7">
        <w:rPr>
          <w:rFonts w:ascii="Times New Roman" w:eastAsiaTheme="minorHAnsi" w:hAnsi="Times New Roman" w:cs="Times New Roman"/>
          <w:sz w:val="24"/>
          <w:szCs w:val="24"/>
        </w:rPr>
        <w:t xml:space="preserve"> o kwotę </w:t>
      </w:r>
      <w:r w:rsidR="00D7285C">
        <w:rPr>
          <w:rFonts w:ascii="Times New Roman" w:eastAsiaTheme="minorHAnsi" w:hAnsi="Times New Roman" w:cs="Times New Roman"/>
          <w:sz w:val="24"/>
          <w:szCs w:val="24"/>
        </w:rPr>
        <w:t xml:space="preserve">224 813 </w:t>
      </w:r>
      <w:r w:rsidR="0016665C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, zgodnie z załącznikiem Nr 2, w tym:</w:t>
      </w:r>
    </w:p>
    <w:p w14:paraId="5805104A" w14:textId="0EEAC8E7" w:rsidR="00B91CBE" w:rsidRPr="00C876D7" w:rsidRDefault="00927F32" w:rsidP="00083B93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bieżące      -  </w:t>
      </w:r>
      <w:r w:rsidR="00AA4725">
        <w:rPr>
          <w:rFonts w:ascii="Times New Roman" w:eastAsiaTheme="minorHAnsi" w:hAnsi="Times New Roman" w:cs="Times New Roman"/>
          <w:sz w:val="24"/>
          <w:szCs w:val="24"/>
        </w:rPr>
        <w:t>18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 741 539,88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554EC43E" w14:textId="63D958B0" w:rsidR="00B91CBE" w:rsidRDefault="00E74AD8" w:rsidP="00083B93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majątkowe -  </w:t>
      </w:r>
      <w:r w:rsidR="00D519F5">
        <w:rPr>
          <w:rFonts w:ascii="Times New Roman" w:eastAsiaTheme="minorHAnsi" w:hAnsi="Times New Roman" w:cs="Times New Roman"/>
          <w:sz w:val="24"/>
          <w:szCs w:val="24"/>
        </w:rPr>
        <w:t>17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 311 007,95</w:t>
      </w:r>
      <w:r w:rsidR="0005575E" w:rsidRPr="00C876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6500" w:rsidRPr="00C876D7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0953E7E" w14:textId="77777777" w:rsidR="00217784" w:rsidRDefault="00217784" w:rsidP="00083B9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Uchwala się wydatki na zadania inwestycyjne na 2024 r., zgodnie z załącznikiem  Nr 3.</w:t>
      </w:r>
    </w:p>
    <w:p w14:paraId="42E1289F" w14:textId="59AF0388" w:rsidR="0077408A" w:rsidRDefault="00217784" w:rsidP="00083B9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5451DE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>. Uchwala  wydatki na programy i projekty realizowane ze środków pochodzących z funduszy strukturalnych i Funduszu Spójności oraz pozostałe środki pochodzące ze źródeł zagranicznych nie podlegające zwrotowi 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załącznikiem Nr </w:t>
      </w:r>
      <w:r w:rsidR="005451DE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0" w:name="_Hlk150847386"/>
    </w:p>
    <w:p w14:paraId="34BB7528" w14:textId="2D7BFEF1" w:rsidR="00AA24A8" w:rsidRPr="00AA24A8" w:rsidRDefault="00AA24A8" w:rsidP="00083B93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5. Uchwala się dochody i wydatki związane z realizacją zadań realizowanych na podstawie umów lub porozumień między jednostkami samorządu terytorialnego    w 2024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5.</w:t>
      </w:r>
    </w:p>
    <w:bookmarkEnd w:id="0"/>
    <w:p w14:paraId="5AC184E0" w14:textId="3E093E7B" w:rsidR="00C37C77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AA24A8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. Uchwała  wchodzi w życie z dniem podjęcia i podlega ogłoszeniu w Dzienniku Urzędowym Województwa Warmińsko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BFA9CE8" w14:textId="77777777" w:rsidR="00737712" w:rsidRPr="00737712" w:rsidRDefault="0056075D" w:rsidP="00737712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737712"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Przewodnicząca Rady Gminy</w:t>
      </w:r>
    </w:p>
    <w:p w14:paraId="486233F1" w14:textId="166AD1E9" w:rsidR="00737712" w:rsidRPr="00737712" w:rsidRDefault="00737712" w:rsidP="00737712">
      <w:pPr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Weronika Felkiewicz</w:t>
      </w:r>
    </w:p>
    <w:p w14:paraId="2E4BC82B" w14:textId="7A6F7F36" w:rsidR="00083B93" w:rsidRDefault="00083B93" w:rsidP="00737712">
      <w:pPr>
        <w:widowControl w:val="0"/>
        <w:tabs>
          <w:tab w:val="left" w:pos="5664"/>
          <w:tab w:val="left" w:pos="6237"/>
        </w:tabs>
        <w:autoSpaceDE w:val="0"/>
        <w:autoSpaceDN w:val="0"/>
        <w:adjustRightInd w:val="0"/>
        <w:spacing w:after="0"/>
        <w:ind w:left="623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DF2C11F" w14:textId="77777777" w:rsidR="00083B9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B6F7B65" w14:textId="77777777" w:rsidR="00083B93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61733172"/>
    </w:p>
    <w:p w14:paraId="5E0BA3F1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24D0B28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7F97A85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6B830D" w14:textId="77777777" w:rsidR="00284244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1"/>
    <w:p w14:paraId="05A05005" w14:textId="77777777" w:rsidR="00217784" w:rsidRPr="00C876D7" w:rsidRDefault="00217784" w:rsidP="00217784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722A720E" w14:textId="77777777" w:rsidR="00217784" w:rsidRPr="00C876D7" w:rsidRDefault="00217784" w:rsidP="0021778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616683A9" w14:textId="4587F0B4" w:rsidR="00217784" w:rsidRPr="00C876D7" w:rsidRDefault="00217784" w:rsidP="0021778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</w:t>
      </w:r>
      <w:r w:rsidR="00D64587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budżet ogółem w kwocie </w:t>
      </w:r>
      <w:r w:rsidR="003F6018">
        <w:rPr>
          <w:rFonts w:ascii="Times New Roman" w:eastAsiaTheme="minorHAnsi" w:hAnsi="Times New Roman" w:cs="Times New Roman"/>
          <w:b/>
          <w:bCs/>
          <w:sz w:val="24"/>
          <w:szCs w:val="24"/>
        </w:rPr>
        <w:t>224 813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i po zmianach:</w:t>
      </w:r>
    </w:p>
    <w:p w14:paraId="34D5DEE9" w14:textId="25A1510C" w:rsidR="00217784" w:rsidRPr="00C876D7" w:rsidRDefault="00217784" w:rsidP="00217784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Dochody wynoszą        3</w:t>
      </w:r>
      <w:r w:rsidR="00D519F5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3F6018">
        <w:rPr>
          <w:rFonts w:ascii="Times New Roman" w:eastAsiaTheme="minorHAnsi" w:hAnsi="Times New Roman" w:cs="Times New Roman"/>
          <w:b/>
          <w:bCs/>
          <w:sz w:val="24"/>
          <w:szCs w:val="24"/>
        </w:rPr>
        <w:t> 932 139,25</w:t>
      </w:r>
      <w:r w:rsidR="00D519F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F0A40B" w14:textId="77777777" w:rsidR="009C2CC5" w:rsidRDefault="00217784" w:rsidP="00006D05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Wydatki wynoszą         3</w:t>
      </w:r>
      <w:r w:rsidR="003F6018">
        <w:rPr>
          <w:rFonts w:ascii="Times New Roman" w:eastAsiaTheme="minorHAnsi" w:hAnsi="Times New Roman" w:cs="Times New Roman"/>
          <w:b/>
          <w:bCs/>
          <w:sz w:val="24"/>
          <w:szCs w:val="24"/>
        </w:rPr>
        <w:t>6 052 547,83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    </w:t>
      </w:r>
    </w:p>
    <w:p w14:paraId="0D3CABDA" w14:textId="6E0DC092" w:rsidR="009C2CC5" w:rsidRDefault="00217784" w:rsidP="009C2CC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  <w:r w:rsidR="009C2CC5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222B681D" w14:textId="6B99847D" w:rsidR="00006D05" w:rsidRDefault="00006D05" w:rsidP="009C2CC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12B813F" w14:textId="77C630D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5422295"/>
      <w:r>
        <w:rPr>
          <w:rFonts w:ascii="Times New Roman" w:hAnsi="Times New Roman" w:cs="Times New Roman"/>
          <w:b/>
          <w:bCs/>
          <w:sz w:val="24"/>
          <w:szCs w:val="24"/>
        </w:rPr>
        <w:t xml:space="preserve">I. Dział 700 „Gospodarka mieszkaniowa” zwiększa się  o kwotę 13 </w:t>
      </w:r>
      <w:r w:rsidR="00C82F1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00 zł</w:t>
      </w:r>
    </w:p>
    <w:p w14:paraId="198288EB" w14:textId="1BA7BA56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70005 „Gospodarka gruntami i nieruchomościami ” zwiększa   się o kwotę </w:t>
      </w:r>
    </w:p>
    <w:p w14:paraId="3FCB5F36" w14:textId="7664F889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13 </w:t>
      </w:r>
      <w:r w:rsidR="00C82F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zł  w tym:</w:t>
      </w:r>
    </w:p>
    <w:p w14:paraId="78106B29" w14:textId="4E0E865F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13 000 zł – wpływy z opłat z tytułu użytkowania wieczystego nieruchomości</w:t>
      </w:r>
      <w:r w:rsidR="00C82F1B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2EA1373" w14:textId="51B4D71F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Dział 750 „Administracja publiczna” zwiększa się  o kwotę 38 000 zł</w:t>
      </w:r>
    </w:p>
    <w:p w14:paraId="68F8D07B" w14:textId="502A65B9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75023 „Urzędy gmin(miast i miast na prawach powiatu) ” zwiększa  się o kwotę 38 000 zł  w tym:</w:t>
      </w:r>
    </w:p>
    <w:p w14:paraId="4A3BD9F4" w14:textId="27FA2FA8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35 000 zł – wpływy z rozliczeń/zwrotów z lat ubiegłych,</w:t>
      </w:r>
    </w:p>
    <w:p w14:paraId="1F744305" w14:textId="366156D3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1 000  zł – wpływy z tytułu kar i odszkodowań wynikających z umów,</w:t>
      </w:r>
    </w:p>
    <w:p w14:paraId="2C62F73F" w14:textId="53C116FB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2 0000 zł – wpływy z różnych dochodów.</w:t>
      </w:r>
    </w:p>
    <w:p w14:paraId="66BEE062" w14:textId="70C62911" w:rsidR="00FD0EA1" w:rsidRDefault="00FD0EA1" w:rsidP="00FD0EA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III. Dział 754 „Bezpieczeństwo publiczne i ochrona przeciwpożarowa” zwiększa się  dochody o kwotę 610 zł :</w:t>
      </w:r>
    </w:p>
    <w:p w14:paraId="43B2FA00" w14:textId="1ABFD3CD" w:rsidR="00FD0EA1" w:rsidRDefault="00FD0EA1" w:rsidP="00FD0EA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9695419"/>
      <w:bookmarkStart w:id="4" w:name="_Hlk127274678"/>
      <w:r>
        <w:rPr>
          <w:rFonts w:ascii="Times New Roman" w:eastAsiaTheme="minorHAnsi" w:hAnsi="Times New Roman" w:cs="Times New Roman"/>
          <w:sz w:val="24"/>
          <w:szCs w:val="24"/>
        </w:rPr>
        <w:t>1. Rozdział 75412 „Ochotnicze straże pożarne” zwiększa się  o kwotę 610 zł, w tym:</w:t>
      </w:r>
    </w:p>
    <w:p w14:paraId="442DA924" w14:textId="59B40B9A" w:rsidR="00FD0EA1" w:rsidRDefault="00FD0EA1" w:rsidP="00FD0EA1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610 zł – dotacja celowa z tytułu pomocy finansowej udzielanej między jednostkami samorządu terytorialnego na dofinasowanie własnych zadań bieżących</w:t>
      </w:r>
      <w:bookmarkEnd w:id="3"/>
      <w:r>
        <w:rPr>
          <w:rFonts w:ascii="Times New Roman" w:eastAsiaTheme="minorHAnsi" w:hAnsi="Times New Roman" w:cs="Times New Roman"/>
          <w:sz w:val="24"/>
          <w:szCs w:val="24"/>
        </w:rPr>
        <w:t>, umowa OŚROL.3153.6.2024.KL zawarta z Powiatem Elbląskim na zakup  węży strażackich 4 sztuk toru przeszkód dla Ochotniczych Straży Pożarnej w Pomorskiej Wsi z terenu Gminy Milejewo.</w:t>
      </w:r>
      <w:bookmarkEnd w:id="4"/>
    </w:p>
    <w:p w14:paraId="2F5F540E" w14:textId="77777777" w:rsidR="00FD0EA1" w:rsidRDefault="00FD0EA1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07D974" w14:textId="12FAD71C" w:rsidR="00006D05" w:rsidRDefault="00FD0EA1" w:rsidP="00006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IV</w:t>
      </w:r>
      <w:r w:rsidR="00006D0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756 „Dochody od osób prawnych, od osób fizycznych i od innych jednostek nieposiadających osobowości prawnej oraz wydatki związane z ich poborem” zmniejsza się o kwotę </w:t>
      </w:r>
      <w:r w:rsidR="003F6018">
        <w:rPr>
          <w:rFonts w:ascii="Times New Roman" w:eastAsiaTheme="minorHAnsi" w:hAnsi="Times New Roman" w:cs="Times New Roman"/>
          <w:b/>
          <w:bCs/>
          <w:sz w:val="24"/>
          <w:szCs w:val="24"/>
        </w:rPr>
        <w:t>74</w:t>
      </w:r>
      <w:r w:rsidR="003E6CD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423</w:t>
      </w:r>
      <w:r w:rsidR="00006D0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  <w:r w:rsidR="00006D0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02DF2A3" w14:textId="104A6685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75615 „Wpływy z podatku rolnego , podatku leśnego , podatku od czynności cywilnoprawnych, podatków i opłat lokalnych od osób prawnych i innych jednostek organizacyjnych” zwiększa się  o kwotę </w:t>
      </w:r>
      <w:r w:rsidR="003E6CDC">
        <w:rPr>
          <w:rFonts w:ascii="Times New Roman" w:eastAsiaTheme="minorHAnsi" w:hAnsi="Times New Roman" w:cs="Times New Roman"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000 zł w tym:</w:t>
      </w:r>
    </w:p>
    <w:p w14:paraId="7DC2133B" w14:textId="1C1EBF33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FD0E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000 zł -  wpływy z odsetek od nieterminowych wpłat z tytułu podatków i opłat, </w:t>
      </w:r>
    </w:p>
    <w:p w14:paraId="1968AB3C" w14:textId="432A0E77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Rozdział 75616 „Wpływy z podatku rolnego , podatku leśnego , podatku od spadków i darowizn, podatku od czynności cywilnoprawnych oraz opłat lokalnych od osób fizycznych ” zmniejsza się  o kwotę </w:t>
      </w:r>
      <w:r w:rsidR="003F6018">
        <w:rPr>
          <w:rFonts w:ascii="Times New Roman" w:eastAsiaTheme="minorHAnsi" w:hAnsi="Times New Roman" w:cs="Times New Roman"/>
          <w:sz w:val="24"/>
          <w:szCs w:val="24"/>
        </w:rPr>
        <w:t>84</w:t>
      </w:r>
      <w:r w:rsidR="00FD0EA1">
        <w:rPr>
          <w:rFonts w:ascii="Times New Roman" w:eastAsiaTheme="minorHAnsi" w:hAnsi="Times New Roman" w:cs="Times New Roman"/>
          <w:sz w:val="24"/>
          <w:szCs w:val="24"/>
        </w:rPr>
        <w:t xml:space="preserve">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 tym:</w:t>
      </w:r>
    </w:p>
    <w:p w14:paraId="79585757" w14:textId="3CE4E2C5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się o kwotę  </w:t>
      </w:r>
      <w:r w:rsidR="003F6018">
        <w:rPr>
          <w:rFonts w:ascii="Times New Roman" w:hAnsi="Times New Roman" w:cs="Times New Roman"/>
          <w:sz w:val="24"/>
          <w:szCs w:val="24"/>
        </w:rPr>
        <w:t>89</w:t>
      </w:r>
      <w:r w:rsidR="00FD0EA1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zł -  wpływy z podatku od czynności cywilnoprawnych</w:t>
      </w:r>
      <w:r w:rsidR="00B83344">
        <w:rPr>
          <w:rFonts w:ascii="Times New Roman" w:hAnsi="Times New Roman" w:cs="Times New Roman"/>
          <w:sz w:val="24"/>
          <w:szCs w:val="24"/>
        </w:rPr>
        <w:t>,</w:t>
      </w:r>
    </w:p>
    <w:p w14:paraId="31BC476C" w14:textId="224E1B5F" w:rsidR="00B83344" w:rsidRDefault="00B83344" w:rsidP="00B8334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5 000 zł -  wpływy z odsetek od nieterminowych wpłat z tytułu podatków i opłat.</w:t>
      </w:r>
    </w:p>
    <w:p w14:paraId="4D1B9346" w14:textId="168DA88C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 Rozdział 75618 „Wpływy z  innych opłat stanowiących dochody jednostek samorządu terytorialnego na podstawie ustaw” zwiększa się  o kwotę </w:t>
      </w:r>
      <w:r w:rsidR="003E6CDC">
        <w:rPr>
          <w:rFonts w:ascii="Times New Roman" w:eastAsiaTheme="minorHAnsi" w:hAnsi="Times New Roman" w:cs="Times New Roman"/>
          <w:sz w:val="24"/>
          <w:szCs w:val="24"/>
        </w:rPr>
        <w:t>6 577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w tym:</w:t>
      </w:r>
    </w:p>
    <w:p w14:paraId="7E4CDBDA" w14:textId="2CDD53EE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3E6CDC">
        <w:rPr>
          <w:rFonts w:ascii="Times New Roman" w:hAnsi="Times New Roman" w:cs="Times New Roman"/>
          <w:sz w:val="24"/>
          <w:szCs w:val="24"/>
        </w:rPr>
        <w:t>6 577</w:t>
      </w:r>
      <w:r>
        <w:rPr>
          <w:rFonts w:ascii="Times New Roman" w:hAnsi="Times New Roman" w:cs="Times New Roman"/>
          <w:sz w:val="24"/>
          <w:szCs w:val="24"/>
        </w:rPr>
        <w:t xml:space="preserve"> zł -  wpływy z części opłaty za zezwolenie na sprzedaż napojów alkoholowych w obrocie hurtowym.</w:t>
      </w:r>
    </w:p>
    <w:p w14:paraId="659B4616" w14:textId="215274CC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Dział 758 „Różne rozliczenia” zwiększa się o kwotę 1</w:t>
      </w:r>
      <w:r w:rsidR="005A1AB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1AB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10DC98A1" w14:textId="0F331814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</w:t>
      </w:r>
      <w:r w:rsidR="003E6CD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E6CDC">
        <w:rPr>
          <w:rFonts w:ascii="Times New Roman" w:hAnsi="Times New Roman" w:cs="Times New Roman"/>
          <w:sz w:val="24"/>
          <w:szCs w:val="24"/>
        </w:rPr>
        <w:t>Różne rozliczenia finansowe</w:t>
      </w:r>
      <w:r>
        <w:rPr>
          <w:rFonts w:ascii="Times New Roman" w:hAnsi="Times New Roman" w:cs="Times New Roman"/>
          <w:sz w:val="24"/>
          <w:szCs w:val="24"/>
        </w:rPr>
        <w:t xml:space="preserve">” zwiększa  się o kwotę </w:t>
      </w:r>
      <w:r w:rsidR="003E6CDC">
        <w:rPr>
          <w:rFonts w:ascii="Times New Roman" w:hAnsi="Times New Roman" w:cs="Times New Roman"/>
          <w:sz w:val="24"/>
          <w:szCs w:val="24"/>
        </w:rPr>
        <w:t>1 500</w:t>
      </w:r>
      <w:r>
        <w:rPr>
          <w:rFonts w:ascii="Times New Roman" w:hAnsi="Times New Roman" w:cs="Times New Roman"/>
          <w:sz w:val="24"/>
          <w:szCs w:val="24"/>
        </w:rPr>
        <w:t xml:space="preserve"> zł -  w tym:</w:t>
      </w:r>
    </w:p>
    <w:p w14:paraId="79D81BC5" w14:textId="4E93135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3E6CDC">
        <w:rPr>
          <w:rFonts w:ascii="Times New Roman" w:hAnsi="Times New Roman" w:cs="Times New Roman"/>
          <w:sz w:val="24"/>
          <w:szCs w:val="24"/>
        </w:rPr>
        <w:t>1 000</w:t>
      </w:r>
      <w:r>
        <w:rPr>
          <w:rFonts w:ascii="Times New Roman" w:hAnsi="Times New Roman" w:cs="Times New Roman"/>
          <w:sz w:val="24"/>
          <w:szCs w:val="24"/>
        </w:rPr>
        <w:t xml:space="preserve"> zł -  </w:t>
      </w:r>
      <w:r w:rsidR="003E6CDC">
        <w:rPr>
          <w:rFonts w:ascii="Times New Roman" w:hAnsi="Times New Roman" w:cs="Times New Roman"/>
          <w:sz w:val="24"/>
          <w:szCs w:val="24"/>
        </w:rPr>
        <w:t>wpływy z pozostałych odsetek,</w:t>
      </w:r>
    </w:p>
    <w:p w14:paraId="429A7A6A" w14:textId="1CE838AF" w:rsidR="003E6CDC" w:rsidRDefault="003E6CDC" w:rsidP="003E6C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500 zł -  wpływy z różnych dochodów.</w:t>
      </w:r>
    </w:p>
    <w:p w14:paraId="72FA6F0A" w14:textId="0BEC9B83" w:rsidR="000E41DC" w:rsidRDefault="000E41DC" w:rsidP="000E41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Dział 855 „Rodzina” zwiększa się o kwotę </w:t>
      </w:r>
      <w:r w:rsidR="005A1AB0">
        <w:rPr>
          <w:rFonts w:ascii="Times New Roman" w:hAnsi="Times New Roman" w:cs="Times New Roman"/>
          <w:b/>
          <w:bCs/>
          <w:sz w:val="24"/>
          <w:szCs w:val="24"/>
        </w:rPr>
        <w:t>1 000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C82BC36" w14:textId="604665F7" w:rsidR="000E41DC" w:rsidRDefault="000E41DC" w:rsidP="000E41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85513 „Składki na ubezpieczenia zdrowotne opłacane za osoby pobierające niektóre świadczenia rodzinne oraz za osoby pobierające zasiłki dla opiekunów ” zwiększa się o kwotę 1 000 zł z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0E7B148C" w14:textId="4DEE8DAE" w:rsidR="000E41DC" w:rsidRDefault="000E41DC" w:rsidP="000E41D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1 000 zł - wpływy ze zwrotów dotacji oraz płatności wykorzystanych niezgodnie z przeznaczeniem.</w:t>
      </w:r>
    </w:p>
    <w:p w14:paraId="22FF6B88" w14:textId="13B77C09" w:rsidR="00006D05" w:rsidRDefault="000E41DC" w:rsidP="00006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VI</w:t>
      </w:r>
      <w:r w:rsidR="00006D05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 o kwotę </w:t>
      </w:r>
    </w:p>
    <w:p w14:paraId="3BCD02B8" w14:textId="4726E0FC" w:rsidR="00006D05" w:rsidRDefault="000E41DC" w:rsidP="00006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5 000</w:t>
      </w:r>
      <w:r w:rsidR="00006D05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="00006D05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2EE1D2B" w14:textId="31480BBE" w:rsidR="00006D05" w:rsidRDefault="00006D05" w:rsidP="00006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1.Rozdział 900</w:t>
      </w:r>
      <w:r w:rsidR="000E41DC">
        <w:rPr>
          <w:rFonts w:ascii="Times New Roman" w:eastAsiaTheme="minorHAnsi" w:hAnsi="Times New Roman" w:cs="Times New Roman"/>
          <w:sz w:val="24"/>
          <w:szCs w:val="24"/>
        </w:rPr>
        <w:t>02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0E41DC">
        <w:rPr>
          <w:rFonts w:ascii="Times New Roman" w:eastAsiaTheme="minorHAnsi" w:hAnsi="Times New Roman" w:cs="Times New Roman"/>
          <w:sz w:val="24"/>
          <w:szCs w:val="24"/>
        </w:rPr>
        <w:t>Gospodarka odpadami komunalnymi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 w:rsidR="000E41DC">
        <w:rPr>
          <w:rFonts w:ascii="Times New Roman" w:eastAsiaTheme="minorHAnsi" w:hAnsi="Times New Roman" w:cs="Times New Roman"/>
          <w:sz w:val="24"/>
          <w:szCs w:val="24"/>
        </w:rPr>
        <w:t>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zł. w tym:</w:t>
      </w:r>
    </w:p>
    <w:p w14:paraId="2F9BB954" w14:textId="77777777" w:rsidR="000E41DC" w:rsidRDefault="00006D05" w:rsidP="000E41D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zwiększa się o kwotę </w:t>
      </w:r>
      <w:r w:rsidR="000E41DC">
        <w:rPr>
          <w:rFonts w:ascii="Times New Roman" w:eastAsiaTheme="minorHAnsi" w:hAnsi="Times New Roman" w:cs="Times New Roman"/>
          <w:sz w:val="24"/>
          <w:szCs w:val="24"/>
        </w:rPr>
        <w:t>5 000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E41DC">
        <w:rPr>
          <w:rFonts w:ascii="Times New Roman" w:hAnsi="Times New Roman" w:cs="Times New Roman"/>
          <w:sz w:val="24"/>
          <w:szCs w:val="24"/>
        </w:rPr>
        <w:t>zł -  wpływy z odsetek od nieterminowych wpłat z tytułu podatków i opłat.</w:t>
      </w:r>
    </w:p>
    <w:p w14:paraId="61E774B4" w14:textId="7777777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BF31B1B" w14:textId="77777777" w:rsidR="00C82F1B" w:rsidRDefault="00C82F1B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77517E7" w14:textId="7777777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DOCHODY MAJĄTKOWE</w:t>
      </w:r>
    </w:p>
    <w:p w14:paraId="118D8566" w14:textId="344CEB2C" w:rsidR="00C82F1B" w:rsidRDefault="00C82F1B" w:rsidP="00C82F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Dział 700 „Gospodarka mieszkaniowa” zwiększa się  o kwotę  500 zł</w:t>
      </w:r>
    </w:p>
    <w:p w14:paraId="7D4344D6" w14:textId="77777777" w:rsidR="00C82F1B" w:rsidRDefault="00C82F1B" w:rsidP="00C82F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70005 „Gospodarka gruntami i nieruchomościami ” zwiększa   się o kwotę </w:t>
      </w:r>
    </w:p>
    <w:p w14:paraId="18B4BB15" w14:textId="7F14AC4B" w:rsidR="00C82F1B" w:rsidRDefault="00C82F1B" w:rsidP="00C82F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500 zł  w tym:</w:t>
      </w:r>
    </w:p>
    <w:p w14:paraId="2599677B" w14:textId="77777777" w:rsidR="00C82F1B" w:rsidRDefault="00C82F1B" w:rsidP="00C82F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500 zł – wpływy z opłat z tytułu przekształcenia prawa użytkowania wieczystego w prawo własności.</w:t>
      </w:r>
    </w:p>
    <w:p w14:paraId="58E62E5D" w14:textId="77777777" w:rsidR="00C82F1B" w:rsidRDefault="00C82F1B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B43B72C" w14:textId="5722A6B7" w:rsidR="000E41DC" w:rsidRDefault="000E41DC" w:rsidP="000E41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2F1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758 „Różne rozliczenia” zmniejsza się o kwotę 210 000 zł</w:t>
      </w:r>
    </w:p>
    <w:p w14:paraId="0FD6E4A9" w14:textId="173A985F" w:rsidR="000E41DC" w:rsidRDefault="000E41DC" w:rsidP="000E41D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75816 „Wpływy do rozliczenia” zmniejsza  się o kwotę 210 000 zł -  w tym:</w:t>
      </w:r>
    </w:p>
    <w:p w14:paraId="28493359" w14:textId="310FAE4D" w:rsidR="000E41DC" w:rsidRDefault="000E41DC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zmniejsza się o kwotę  210 000 zł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dotację celową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</w:r>
    </w:p>
    <w:p w14:paraId="3C8F67BE" w14:textId="77777777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48BBC36" w14:textId="77777777" w:rsidR="00006D05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5FC05BCD" w14:textId="1F66B3D9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Dział 010 „Rolnictwo i łowiectwo” z</w:t>
      </w:r>
      <w:r w:rsidR="00237B23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 o kwotę </w:t>
      </w:r>
      <w:r w:rsidR="00237B23">
        <w:rPr>
          <w:rFonts w:ascii="Times New Roman" w:hAnsi="Times New Roman" w:cs="Times New Roman"/>
          <w:b/>
          <w:bCs/>
          <w:sz w:val="24"/>
          <w:szCs w:val="24"/>
        </w:rPr>
        <w:t>1 500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18EAECC" w14:textId="67A845DA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010</w:t>
      </w:r>
      <w:r w:rsidR="00237B2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„I</w:t>
      </w:r>
      <w:r w:rsidR="00237B23">
        <w:rPr>
          <w:rFonts w:ascii="Times New Roman" w:hAnsi="Times New Roman" w:cs="Times New Roman"/>
          <w:sz w:val="24"/>
          <w:szCs w:val="24"/>
        </w:rPr>
        <w:t>zby rolnicze</w:t>
      </w:r>
      <w:r>
        <w:rPr>
          <w:rFonts w:ascii="Times New Roman" w:hAnsi="Times New Roman" w:cs="Times New Roman"/>
          <w:sz w:val="24"/>
          <w:szCs w:val="24"/>
        </w:rPr>
        <w:t>” z</w:t>
      </w:r>
      <w:r w:rsidR="00237B23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237B23">
        <w:rPr>
          <w:rFonts w:ascii="Times New Roman" w:hAnsi="Times New Roman" w:cs="Times New Roman"/>
          <w:sz w:val="24"/>
          <w:szCs w:val="24"/>
        </w:rPr>
        <w:t>1 500</w:t>
      </w:r>
      <w:r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01BB928" w14:textId="458944DD" w:rsidR="00006D05" w:rsidRPr="00237B23" w:rsidRDefault="00006D05" w:rsidP="00237B2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237B23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237B23">
        <w:rPr>
          <w:rFonts w:ascii="Times New Roman" w:hAnsi="Times New Roman" w:cs="Times New Roman"/>
          <w:sz w:val="24"/>
          <w:szCs w:val="24"/>
        </w:rPr>
        <w:t>1 500</w:t>
      </w:r>
      <w:r>
        <w:rPr>
          <w:rFonts w:ascii="Times New Roman" w:hAnsi="Times New Roman" w:cs="Times New Roman"/>
          <w:sz w:val="24"/>
          <w:szCs w:val="24"/>
        </w:rPr>
        <w:t xml:space="preserve"> zł –</w:t>
      </w:r>
      <w:r w:rsidR="00237B23">
        <w:rPr>
          <w:rFonts w:ascii="Times New Roman" w:hAnsi="Times New Roman" w:cs="Times New Roman"/>
          <w:sz w:val="24"/>
          <w:szCs w:val="24"/>
        </w:rPr>
        <w:t xml:space="preserve"> wpłaty gmin na rzecz izb rolniczych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B23">
        <w:rPr>
          <w:rFonts w:ascii="Times New Roman" w:hAnsi="Times New Roman" w:cs="Times New Roman"/>
          <w:color w:val="000000"/>
          <w:sz w:val="24"/>
          <w:szCs w:val="24"/>
        </w:rPr>
        <w:t xml:space="preserve"> w wysokości 2% uzyskanych wpływów z podatku rolnego.</w:t>
      </w:r>
    </w:p>
    <w:p w14:paraId="029B0668" w14:textId="1B4CB7FD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II. Dział 600 „Transport i łączność ” z</w:t>
      </w:r>
      <w:r w:rsidR="00237B23">
        <w:rPr>
          <w:rFonts w:ascii="Times New Roman" w:eastAsiaTheme="minorHAnsi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  o kwotę </w:t>
      </w:r>
      <w:r w:rsidR="00237B2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54 219,44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</w:t>
      </w:r>
    </w:p>
    <w:p w14:paraId="4C3AAA9A" w14:textId="7B2D4D9E" w:rsidR="00006D05" w:rsidRDefault="00237B23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006D05">
        <w:rPr>
          <w:rFonts w:ascii="Times New Roman" w:eastAsiaTheme="minorHAnsi" w:hAnsi="Times New Roman" w:cs="Times New Roman"/>
          <w:sz w:val="24"/>
          <w:szCs w:val="24"/>
        </w:rPr>
        <w:t xml:space="preserve">. Rozdział 60016 „Drogi publiczne gminne” zmniejsza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54 291,44</w:t>
      </w:r>
      <w:r w:rsidR="00006D05"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1AFAD3E" w14:textId="4AB2AB1D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237B23">
        <w:rPr>
          <w:rFonts w:ascii="Times New Roman" w:eastAsiaTheme="minorHAnsi" w:hAnsi="Times New Roman" w:cs="Times New Roman"/>
          <w:sz w:val="24"/>
          <w:szCs w:val="24"/>
        </w:rPr>
        <w:t>67 000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–  zakup usług </w:t>
      </w:r>
      <w:r w:rsidR="00237B23">
        <w:rPr>
          <w:rFonts w:ascii="Times New Roman" w:eastAsiaTheme="minorHAnsi" w:hAnsi="Times New Roman" w:cs="Times New Roman"/>
          <w:sz w:val="24"/>
          <w:szCs w:val="24"/>
        </w:rPr>
        <w:t>remontowych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</w:p>
    <w:p w14:paraId="011D506A" w14:textId="6DA659C9" w:rsidR="00237B23" w:rsidRDefault="00237B23" w:rsidP="00237B2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29 500 zł –  zakup usług pozostałych,</w:t>
      </w:r>
    </w:p>
    <w:p w14:paraId="4B95C817" w14:textId="6C1D873C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</w:t>
      </w:r>
      <w:r w:rsidR="00237B23">
        <w:rPr>
          <w:rFonts w:ascii="Times New Roman" w:eastAsiaTheme="minorHAnsi" w:hAnsi="Times New Roman" w:cs="Times New Roman"/>
          <w:sz w:val="24"/>
          <w:szCs w:val="24"/>
        </w:rPr>
        <w:t>150 791,44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 –  wydatki inwestycyjne jednostek budżetowych.</w:t>
      </w:r>
    </w:p>
    <w:p w14:paraId="4C29E669" w14:textId="71D7EB52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Dział 700 „Gospodarka mieszkaniowa” zwiększa się  o kwotę </w:t>
      </w:r>
      <w:r w:rsidR="00237B23">
        <w:rPr>
          <w:rFonts w:ascii="Times New Roman" w:hAnsi="Times New Roman" w:cs="Times New Roman"/>
          <w:b/>
          <w:bCs/>
          <w:sz w:val="24"/>
          <w:szCs w:val="24"/>
        </w:rPr>
        <w:t>153 166,45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E7922A2" w14:textId="7777777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70005 „Gospodarka gruntami i nieruchomościami ” zwiększa   się o kwotę </w:t>
      </w:r>
    </w:p>
    <w:p w14:paraId="08328E8D" w14:textId="62E4C768" w:rsidR="00006D05" w:rsidRDefault="00237B23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153 166,45</w:t>
      </w:r>
      <w:r w:rsidR="00006D05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44E5EECA" w14:textId="3E17D148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zwiększa się o kwotę  </w:t>
      </w:r>
      <w:r w:rsidR="00237B23">
        <w:rPr>
          <w:rFonts w:ascii="Times New Roman" w:hAnsi="Times New Roman" w:cs="Times New Roman"/>
          <w:sz w:val="24"/>
          <w:szCs w:val="24"/>
        </w:rPr>
        <w:t>153 166,45</w:t>
      </w:r>
      <w:r>
        <w:rPr>
          <w:rFonts w:ascii="Times New Roman" w:hAnsi="Times New Roman" w:cs="Times New Roman"/>
          <w:sz w:val="24"/>
          <w:szCs w:val="24"/>
        </w:rPr>
        <w:t xml:space="preserve"> zł – wydatki inwestycyjne jednostek budżetowych.</w:t>
      </w:r>
    </w:p>
    <w:p w14:paraId="11296684" w14:textId="44A2E63C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Dział 710 „Działalność usługowa” zmniejsza się  o kwotę 210 000 zł</w:t>
      </w:r>
    </w:p>
    <w:p w14:paraId="7C4E9C15" w14:textId="3E6360F9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71004 „Plany zagospodarowania przestrzennego” zmniejsza  się o kwotę </w:t>
      </w:r>
    </w:p>
    <w:p w14:paraId="6EC6D26E" w14:textId="4548811C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210 000 zł  w tym:</w:t>
      </w:r>
    </w:p>
    <w:p w14:paraId="5C83A917" w14:textId="6436DBCC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się o kwotę  210 000 zł – </w:t>
      </w:r>
      <w:bookmarkStart w:id="5" w:name="_Hlk169002039"/>
      <w:r>
        <w:rPr>
          <w:rFonts w:ascii="Times New Roman" w:hAnsi="Times New Roman" w:cs="Times New Roman"/>
          <w:sz w:val="24"/>
          <w:szCs w:val="24"/>
        </w:rPr>
        <w:t>wydatki inwestycyjne jednostek budżetowych.</w:t>
      </w:r>
    </w:p>
    <w:bookmarkEnd w:id="5"/>
    <w:p w14:paraId="2EE0BC77" w14:textId="5A56AA48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Dział 750 „Administracja publiczna” z</w:t>
      </w:r>
      <w:r w:rsidR="00822ABF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 o kwotę </w:t>
      </w:r>
      <w:r w:rsidR="00966CC9">
        <w:rPr>
          <w:rFonts w:ascii="Times New Roman" w:hAnsi="Times New Roman" w:cs="Times New Roman"/>
          <w:b/>
          <w:bCs/>
          <w:sz w:val="24"/>
          <w:szCs w:val="24"/>
        </w:rPr>
        <w:t xml:space="preserve">108 </w:t>
      </w:r>
      <w:r w:rsidR="00822ABF">
        <w:rPr>
          <w:rFonts w:ascii="Times New Roman" w:hAnsi="Times New Roman" w:cs="Times New Roman"/>
          <w:b/>
          <w:bCs/>
          <w:sz w:val="24"/>
          <w:szCs w:val="24"/>
        </w:rPr>
        <w:t>817,01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070985C" w14:textId="07275A06" w:rsidR="00966CC9" w:rsidRDefault="00966CC9" w:rsidP="00966CC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75022 „Rady gmin(miast i miast na prawach powiatu) ” zmniejsza  się o kwotę    121 000 zł  w tym:</w:t>
      </w:r>
    </w:p>
    <w:p w14:paraId="0E6F5445" w14:textId="114B5E7F" w:rsidR="00966CC9" w:rsidRPr="00966CC9" w:rsidRDefault="00966CC9" w:rsidP="00966CC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 się o kwotę  121 000 zł – różne wydatki na rzecz osób fizycznych.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E8E27EA" w14:textId="09EB4893" w:rsidR="00822ABF" w:rsidRDefault="00966CC9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6D05">
        <w:rPr>
          <w:rFonts w:ascii="Times New Roman" w:hAnsi="Times New Roman" w:cs="Times New Roman"/>
          <w:sz w:val="24"/>
          <w:szCs w:val="24"/>
        </w:rPr>
        <w:t>. Rozdział 75023 „Urzędy gmin(miast i miast na prawach powiatu) ” zwiększa  się o kwotę</w:t>
      </w:r>
      <w:r w:rsidR="00822ABF">
        <w:rPr>
          <w:rFonts w:ascii="Times New Roman" w:hAnsi="Times New Roman" w:cs="Times New Roman"/>
          <w:sz w:val="24"/>
          <w:szCs w:val="24"/>
        </w:rPr>
        <w:t xml:space="preserve">    8 558 zł  w tym:</w:t>
      </w:r>
    </w:p>
    <w:p w14:paraId="1C91A6F2" w14:textId="129E8C1E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965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FEDCD" w14:textId="77777777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się o kwotę  140 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52CBFC" w14:textId="6CC2D14B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się o kwotę  5 696 zł – wynagrodzenia bezosobowe,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75950" w14:textId="552701B4" w:rsidR="00822ABF" w:rsidRDefault="00822ABF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 się o kwotę  1757 zł – zakup materiałów i wyposażenia.</w:t>
      </w:r>
    </w:p>
    <w:p w14:paraId="22BC288C" w14:textId="645A7434" w:rsidR="00006D05" w:rsidRDefault="000C63AA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D05">
        <w:rPr>
          <w:rFonts w:ascii="Times New Roman" w:hAnsi="Times New Roman" w:cs="Times New Roman"/>
          <w:sz w:val="24"/>
          <w:szCs w:val="24"/>
        </w:rPr>
        <w:t xml:space="preserve">. Rozdział 75095 „Pozostała działalność ” zwiększa   się o kwotę </w:t>
      </w:r>
      <w:r w:rsidR="00822ABF">
        <w:rPr>
          <w:rFonts w:ascii="Times New Roman" w:hAnsi="Times New Roman" w:cs="Times New Roman"/>
          <w:sz w:val="24"/>
          <w:szCs w:val="24"/>
        </w:rPr>
        <w:t>3 624,99</w:t>
      </w:r>
      <w:r w:rsidR="00006D05">
        <w:rPr>
          <w:rFonts w:ascii="Times New Roman" w:hAnsi="Times New Roman" w:cs="Times New Roman"/>
          <w:sz w:val="24"/>
          <w:szCs w:val="24"/>
        </w:rPr>
        <w:t xml:space="preserve"> zł  w tym:</w:t>
      </w:r>
    </w:p>
    <w:p w14:paraId="3B5C4B27" w14:textId="06E9336C" w:rsidR="00822ABF" w:rsidRDefault="00006D05" w:rsidP="00822AB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 3</w:t>
      </w:r>
      <w:r w:rsidR="00822ABF">
        <w:rPr>
          <w:rFonts w:ascii="Times New Roman" w:hAnsi="Times New Roman" w:cs="Times New Roman"/>
          <w:sz w:val="24"/>
          <w:szCs w:val="24"/>
        </w:rPr>
        <w:t> 624,99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822ABF">
        <w:rPr>
          <w:rFonts w:ascii="Times New Roman" w:hAnsi="Times New Roman" w:cs="Times New Roman"/>
          <w:sz w:val="24"/>
          <w:szCs w:val="24"/>
        </w:rPr>
        <w:t>wydatki inwestycyjne jednostek budżetowych.</w:t>
      </w:r>
    </w:p>
    <w:p w14:paraId="0AB2160B" w14:textId="41606D91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V</w:t>
      </w:r>
      <w:r w:rsidR="00966CC9"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. Dział 754 „Bezpieczeństwo publiczne i ochrona przeciwpożarowa” zwiększa się </w:t>
      </w:r>
    </w:p>
    <w:p w14:paraId="6D045141" w14:textId="6AF43272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o kwotę </w:t>
      </w:r>
      <w:r w:rsidR="00966CC9">
        <w:rPr>
          <w:rFonts w:ascii="Times New Roman" w:eastAsiaTheme="minorHAnsi" w:hAnsi="Times New Roman" w:cs="Times New Roman"/>
          <w:b/>
          <w:bCs/>
          <w:sz w:val="24"/>
          <w:szCs w:val="24"/>
        </w:rPr>
        <w:t>610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</w:t>
      </w:r>
    </w:p>
    <w:p w14:paraId="59AE105B" w14:textId="19C632FF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75412 „Ochotnicze straże pożarne” zwiększa się  o kwotę </w:t>
      </w:r>
      <w:r w:rsidR="00966CC9">
        <w:rPr>
          <w:rFonts w:ascii="Times New Roman" w:eastAsiaTheme="minorHAnsi" w:hAnsi="Times New Roman" w:cs="Times New Roman"/>
          <w:sz w:val="24"/>
          <w:szCs w:val="24"/>
        </w:rPr>
        <w:t>610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zł, w tym:</w:t>
      </w:r>
    </w:p>
    <w:p w14:paraId="05B65764" w14:textId="12076954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45498984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966CC9">
        <w:rPr>
          <w:rFonts w:ascii="Times New Roman" w:eastAsiaTheme="minorHAnsi" w:hAnsi="Times New Roman" w:cs="Times New Roman"/>
          <w:sz w:val="24"/>
          <w:szCs w:val="24"/>
        </w:rPr>
        <w:t>610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bookmarkStart w:id="7" w:name="_Hlk145499641"/>
      <w:r>
        <w:rPr>
          <w:rFonts w:ascii="Times New Roman" w:hAnsi="Times New Roman" w:cs="Times New Roman"/>
          <w:sz w:val="24"/>
          <w:szCs w:val="24"/>
        </w:rPr>
        <w:t xml:space="preserve">– zakup </w:t>
      </w:r>
      <w:r w:rsidR="00966CC9">
        <w:rPr>
          <w:rFonts w:ascii="Times New Roman" w:hAnsi="Times New Roman" w:cs="Times New Roman"/>
          <w:sz w:val="24"/>
          <w:szCs w:val="24"/>
        </w:rPr>
        <w:t>materiałów i wyposażenia.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End w:id="7"/>
    </w:p>
    <w:bookmarkEnd w:id="6"/>
    <w:p w14:paraId="69320781" w14:textId="6666D306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Dział 801 „Oświata i wychowanie” zwiększa się   o kwotę </w:t>
      </w:r>
      <w:r w:rsidR="00966CC9">
        <w:rPr>
          <w:rFonts w:ascii="Times New Roman" w:hAnsi="Times New Roman" w:cs="Times New Roman"/>
          <w:b/>
          <w:bCs/>
          <w:sz w:val="24"/>
          <w:szCs w:val="24"/>
        </w:rPr>
        <w:t xml:space="preserve">62 500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F56DCC5" w14:textId="001DD786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5500243"/>
      <w:r>
        <w:rPr>
          <w:rFonts w:ascii="Times New Roman" w:hAnsi="Times New Roman" w:cs="Times New Roman"/>
          <w:sz w:val="24"/>
          <w:szCs w:val="24"/>
        </w:rPr>
        <w:t>1. Rozdział 80101 „Szkoły podstawowe” z</w:t>
      </w:r>
      <w:r w:rsidR="00966CC9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966CC9">
        <w:rPr>
          <w:rFonts w:ascii="Times New Roman" w:hAnsi="Times New Roman" w:cs="Times New Roman"/>
          <w:sz w:val="24"/>
          <w:szCs w:val="24"/>
        </w:rPr>
        <w:t>62 500</w:t>
      </w:r>
      <w:r>
        <w:rPr>
          <w:rFonts w:ascii="Times New Roman" w:hAnsi="Times New Roman" w:cs="Times New Roman"/>
          <w:sz w:val="24"/>
          <w:szCs w:val="24"/>
        </w:rPr>
        <w:t xml:space="preserve"> zł  w tym:</w:t>
      </w:r>
    </w:p>
    <w:bookmarkEnd w:id="8"/>
    <w:p w14:paraId="488FCE5E" w14:textId="4F26A12B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o kwotę  </w:t>
      </w:r>
      <w:r w:rsidR="00966CC9">
        <w:rPr>
          <w:rFonts w:ascii="Times New Roman" w:hAnsi="Times New Roman" w:cs="Times New Roman"/>
          <w:sz w:val="24"/>
          <w:szCs w:val="24"/>
        </w:rPr>
        <w:t>62 500</w:t>
      </w:r>
      <w:r>
        <w:rPr>
          <w:rFonts w:ascii="Times New Roman" w:hAnsi="Times New Roman" w:cs="Times New Roman"/>
          <w:sz w:val="24"/>
          <w:szCs w:val="24"/>
        </w:rPr>
        <w:t xml:space="preserve"> zł – </w:t>
      </w:r>
      <w:r w:rsidR="00966CC9">
        <w:rPr>
          <w:rFonts w:ascii="Times New Roman" w:eastAsiaTheme="minorHAnsi" w:hAnsi="Times New Roman" w:cs="Times New Roman"/>
          <w:sz w:val="24"/>
          <w:szCs w:val="24"/>
        </w:rPr>
        <w:t>wydatki inwestycyjne jednostek budżetowych.</w:t>
      </w:r>
    </w:p>
    <w:p w14:paraId="5E30FA55" w14:textId="3B7BC1EE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VIII. Dział 851 „Ochrona zdrowia ” zwiększa się o kwotę </w:t>
      </w:r>
      <w:r w:rsidR="00966CC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6 577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3D7CF8B5" w14:textId="50FF10F2" w:rsidR="00006D05" w:rsidRDefault="006E2990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006D05">
        <w:rPr>
          <w:rFonts w:ascii="Times New Roman" w:eastAsiaTheme="minorHAnsi" w:hAnsi="Times New Roman" w:cs="Times New Roman"/>
          <w:sz w:val="24"/>
          <w:szCs w:val="24"/>
        </w:rPr>
        <w:t xml:space="preserve">. Rozdział 85154 „Przeciwdziałanie alkoholizmowi 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6 577 </w:t>
      </w:r>
      <w:r w:rsidR="00006D05"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7E5E0740" w14:textId="78525BB3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 się o kwotę </w:t>
      </w:r>
      <w:r w:rsidR="006E2990">
        <w:rPr>
          <w:rFonts w:ascii="Times New Roman" w:eastAsiaTheme="minorHAnsi" w:hAnsi="Times New Roman" w:cs="Times New Roman"/>
          <w:sz w:val="24"/>
          <w:szCs w:val="24"/>
        </w:rPr>
        <w:t xml:space="preserve">577 </w:t>
      </w:r>
      <w:r>
        <w:rPr>
          <w:rFonts w:ascii="Times New Roman" w:eastAsiaTheme="minorHAnsi" w:hAnsi="Times New Roman" w:cs="Times New Roman"/>
          <w:sz w:val="24"/>
          <w:szCs w:val="24"/>
        </w:rPr>
        <w:t>zł – zakup materiałów i wyposażenia,</w:t>
      </w:r>
    </w:p>
    <w:p w14:paraId="784917BC" w14:textId="43E02C61" w:rsidR="00006D05" w:rsidRDefault="00006D05" w:rsidP="00006D0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 się o kwotę </w:t>
      </w:r>
      <w:r w:rsidR="006E2990">
        <w:rPr>
          <w:rFonts w:ascii="Times New Roman" w:eastAsiaTheme="minorHAnsi" w:hAnsi="Times New Roman" w:cs="Times New Roman"/>
          <w:sz w:val="24"/>
          <w:szCs w:val="24"/>
        </w:rPr>
        <w:t xml:space="preserve">6 </w:t>
      </w:r>
      <w:r>
        <w:rPr>
          <w:rFonts w:ascii="Times New Roman" w:eastAsiaTheme="minorHAnsi" w:hAnsi="Times New Roman" w:cs="Times New Roman"/>
          <w:sz w:val="24"/>
          <w:szCs w:val="24"/>
        </w:rPr>
        <w:t>000 zł – zakup usług pozostałych.</w:t>
      </w:r>
    </w:p>
    <w:p w14:paraId="5F05AAC5" w14:textId="3E95F1DB" w:rsidR="00A24741" w:rsidRDefault="00A24741" w:rsidP="00A2474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IX.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1 000 zł:</w:t>
      </w:r>
    </w:p>
    <w:p w14:paraId="142C9989" w14:textId="1657F003" w:rsidR="00A24741" w:rsidRDefault="00A24741" w:rsidP="00A2474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1743864"/>
      <w:r>
        <w:rPr>
          <w:rFonts w:ascii="Times New Roman" w:eastAsiaTheme="minorHAnsi" w:hAnsi="Times New Roman" w:cs="Times New Roman"/>
          <w:sz w:val="24"/>
          <w:szCs w:val="24"/>
        </w:rPr>
        <w:t>1. Rozdział 85513 „Składki na ubezpieczenia zdrowotne opłacane za osoby pobierające niektóre świadczenia rodzinne oraz za osoby pobierające zasiłki dla opiekunów” zwiększa się  o kwotę 1 000 zł w tym:</w:t>
      </w:r>
    </w:p>
    <w:p w14:paraId="0E0AD319" w14:textId="64E4DE12" w:rsidR="00A24741" w:rsidRDefault="00A24741" w:rsidP="00A2474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1 000 - zwrotów dotacji oraz płatności wykorzystanych niezgodnie z przeznaczeniem.</w:t>
      </w:r>
    </w:p>
    <w:p w14:paraId="2B519B2F" w14:textId="4A871288" w:rsidR="00A24741" w:rsidRDefault="00A24741" w:rsidP="00A24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X. Dział 900 „Gospodarka komunalna i  ochrona środowiska” zmniejsza się  o kwotę </w:t>
      </w:r>
    </w:p>
    <w:p w14:paraId="74BB15DD" w14:textId="5C77727A" w:rsidR="00A24741" w:rsidRDefault="00A24741" w:rsidP="00A24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62 500  zł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7FDF366" w14:textId="5256E674" w:rsidR="00A24741" w:rsidRDefault="00A24741" w:rsidP="00A24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90095 „Pozostała działalność” zmniejsza się  o kwotę 62 500 zł. w tym:</w:t>
      </w:r>
    </w:p>
    <w:p w14:paraId="02CAF605" w14:textId="39F42342" w:rsidR="00A24741" w:rsidRDefault="00A24741" w:rsidP="00A24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zmniejsza się o kwotę 62 500 zł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wydatki inwestycyjne jednostek budżetowych.</w:t>
      </w:r>
    </w:p>
    <w:p w14:paraId="11B3F2CF" w14:textId="77777777" w:rsidR="00A24741" w:rsidRDefault="00A24741" w:rsidP="00A2474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9"/>
    <w:p w14:paraId="154333C2" w14:textId="3BEFF399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 . Dział 926 „Kultura fizyczna” z</w:t>
      </w:r>
      <w:r w:rsidR="00A24741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0C63AA">
        <w:rPr>
          <w:rFonts w:ascii="Times New Roman" w:hAnsi="Times New Roman" w:cs="Times New Roman"/>
          <w:b/>
          <w:bCs/>
          <w:sz w:val="24"/>
          <w:szCs w:val="24"/>
        </w:rPr>
        <w:t>14 558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E25447C" w14:textId="1484FA4E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9007531"/>
      <w:r>
        <w:rPr>
          <w:rFonts w:ascii="Times New Roman" w:hAnsi="Times New Roman" w:cs="Times New Roman"/>
          <w:sz w:val="24"/>
          <w:szCs w:val="24"/>
        </w:rPr>
        <w:t>1. Rozdział 92601 „Obiekty sportowe” z</w:t>
      </w:r>
      <w:r w:rsidR="000C63AA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 się o kwotę </w:t>
      </w:r>
      <w:r w:rsidR="000C63AA">
        <w:rPr>
          <w:rFonts w:ascii="Times New Roman" w:hAnsi="Times New Roman" w:cs="Times New Roman"/>
          <w:sz w:val="24"/>
          <w:szCs w:val="24"/>
        </w:rPr>
        <w:t>8 558</w:t>
      </w:r>
      <w:r>
        <w:rPr>
          <w:rFonts w:ascii="Times New Roman" w:hAnsi="Times New Roman" w:cs="Times New Roman"/>
          <w:sz w:val="24"/>
          <w:szCs w:val="24"/>
        </w:rPr>
        <w:t xml:space="preserve"> zł  w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6C12CEE" w14:textId="5CEA2BD6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 się o kwotę  </w:t>
      </w:r>
      <w:r w:rsidR="000C63AA">
        <w:rPr>
          <w:rFonts w:ascii="Times New Roman" w:hAnsi="Times New Roman" w:cs="Times New Roman"/>
          <w:sz w:val="24"/>
          <w:szCs w:val="24"/>
        </w:rPr>
        <w:t>1 799</w:t>
      </w:r>
      <w:r>
        <w:rPr>
          <w:rFonts w:ascii="Times New Roman" w:hAnsi="Times New Roman" w:cs="Times New Roman"/>
          <w:sz w:val="24"/>
          <w:szCs w:val="24"/>
        </w:rPr>
        <w:t xml:space="preserve"> zł – składki na ubezpieczenia społeczne,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55ECF" w14:textId="0F7301CA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  się o kwotę  </w:t>
      </w:r>
      <w:r w:rsidR="000C63AA">
        <w:rPr>
          <w:rFonts w:ascii="Times New Roman" w:hAnsi="Times New Roman" w:cs="Times New Roman"/>
          <w:sz w:val="24"/>
          <w:szCs w:val="24"/>
        </w:rPr>
        <w:t xml:space="preserve">261 </w:t>
      </w:r>
      <w:r>
        <w:rPr>
          <w:rFonts w:ascii="Times New Roman" w:hAnsi="Times New Roman" w:cs="Times New Roman"/>
          <w:sz w:val="24"/>
          <w:szCs w:val="24"/>
        </w:rPr>
        <w:t xml:space="preserve">zł– składki na Fundusz Pracy oraz Fundusz Solidarnościowy,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72F573" w14:textId="00AB9710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0C63AA">
        <w:rPr>
          <w:rFonts w:ascii="Times New Roman" w:hAnsi="Times New Roman" w:cs="Times New Roman"/>
          <w:sz w:val="24"/>
          <w:szCs w:val="24"/>
        </w:rPr>
        <w:t>mniejsza</w:t>
      </w:r>
      <w:r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0C63AA">
        <w:rPr>
          <w:rFonts w:ascii="Times New Roman" w:hAnsi="Times New Roman" w:cs="Times New Roman"/>
          <w:sz w:val="24"/>
          <w:szCs w:val="24"/>
        </w:rPr>
        <w:t>10 618</w:t>
      </w:r>
      <w:r>
        <w:rPr>
          <w:rFonts w:ascii="Times New Roman" w:hAnsi="Times New Roman" w:cs="Times New Roman"/>
          <w:sz w:val="24"/>
          <w:szCs w:val="24"/>
        </w:rPr>
        <w:t xml:space="preserve"> zł – wynagrodzenie bezosobowe</w:t>
      </w:r>
      <w:r w:rsidR="000C63AA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3E57360B" w14:textId="110AAC57" w:rsidR="000C63AA" w:rsidRDefault="000C63AA" w:rsidP="000C63A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Rozdział 92695 „Pozostała działalność” zmniejsza  się o kwotę 6 000 zł  w tym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51DC838" w14:textId="789B9F50" w:rsidR="000C63AA" w:rsidRPr="000C63AA" w:rsidRDefault="000C63AA" w:rsidP="000C63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zmniejsza  się o kwotę  6 000 zł – </w:t>
      </w:r>
      <w:r>
        <w:rPr>
          <w:rFonts w:ascii="Times New Roman" w:eastAsiaTheme="minorHAnsi" w:hAnsi="Times New Roman" w:cs="Times New Roman"/>
          <w:sz w:val="24"/>
          <w:szCs w:val="24"/>
        </w:rPr>
        <w:t>wydatki inwestycyjne jednostek budżetowych.</w:t>
      </w:r>
    </w:p>
    <w:p w14:paraId="37747F9A" w14:textId="77777777" w:rsidR="00006D05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B50150F" w14:textId="77777777" w:rsidR="00006D05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48AD1583" w14:textId="007A8DB9" w:rsidR="00006D05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31F1550" w14:textId="77777777" w:rsidR="00006D05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4A8165EB" w14:textId="77777777" w:rsidR="00006D05" w:rsidRDefault="00006D05" w:rsidP="00006D05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 Rozdział 75011</w:t>
      </w:r>
    </w:p>
    <w:p w14:paraId="788A9169" w14:textId="36EF2990" w:rsidR="00911BB0" w:rsidRDefault="00911BB0" w:rsidP="00911BB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8992987"/>
      <w:r>
        <w:rPr>
          <w:rFonts w:ascii="Times New Roman" w:hAnsi="Times New Roman" w:cs="Times New Roman"/>
          <w:sz w:val="24"/>
          <w:szCs w:val="24"/>
        </w:rPr>
        <w:t>Dział 751 Rozdział 75101</w:t>
      </w:r>
      <w:bookmarkEnd w:id="11"/>
    </w:p>
    <w:p w14:paraId="003ADA74" w14:textId="44AFB7D3" w:rsidR="00006D05" w:rsidRPr="00C85B63" w:rsidRDefault="00911BB0" w:rsidP="00C85B63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852 Rozdział 85215</w:t>
      </w:r>
    </w:p>
    <w:p w14:paraId="6CDB3ABA" w14:textId="77777777" w:rsidR="00006D05" w:rsidRDefault="00006D05" w:rsidP="00006D05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8EBD1" w14:textId="77777777" w:rsidR="00006D05" w:rsidRDefault="00006D05" w:rsidP="00006D05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Powyższe zmiany wprowadza się celem prawidłowego wykonania budżetu.</w:t>
      </w:r>
    </w:p>
    <w:p w14:paraId="23E625D6" w14:textId="77777777" w:rsidR="00C85B63" w:rsidRDefault="00C85B63" w:rsidP="00C85B63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         </w:t>
      </w:r>
    </w:p>
    <w:p w14:paraId="1A19E33E" w14:textId="1CF91E9B" w:rsidR="00737712" w:rsidRPr="00737712" w:rsidRDefault="00737712" w:rsidP="00737712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  <w:t xml:space="preserve">            </w:t>
      </w:r>
      <w:r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Przewodnicząca Rady Gminy</w:t>
      </w:r>
    </w:p>
    <w:p w14:paraId="6E2F8628" w14:textId="1FB531E3" w:rsidR="00737712" w:rsidRPr="00737712" w:rsidRDefault="00737712" w:rsidP="00737712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  <w:r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    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ab/>
        <w:t xml:space="preserve">      </w:t>
      </w:r>
      <w:r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 xml:space="preserve">            </w:t>
      </w:r>
      <w:r w:rsidRPr="00737712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Weronika Felkiewicz</w:t>
      </w:r>
    </w:p>
    <w:p w14:paraId="4767E094" w14:textId="77777777" w:rsidR="00C85B63" w:rsidRDefault="00C85B63" w:rsidP="00006D05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AD7AB46" w14:textId="77777777" w:rsidR="00006D05" w:rsidRDefault="00006D05" w:rsidP="00006D05"/>
    <w:sectPr w:rsidR="0000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1FB4" w14:textId="77777777" w:rsidR="001A15EE" w:rsidRDefault="001A15EE" w:rsidP="002F5594">
      <w:pPr>
        <w:spacing w:after="0" w:line="240" w:lineRule="auto"/>
      </w:pPr>
      <w:r>
        <w:separator/>
      </w:r>
    </w:p>
  </w:endnote>
  <w:endnote w:type="continuationSeparator" w:id="0">
    <w:p w14:paraId="18C7BCE4" w14:textId="77777777" w:rsidR="001A15EE" w:rsidRDefault="001A15EE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0066" w14:textId="77777777" w:rsidR="001A15EE" w:rsidRDefault="001A15EE" w:rsidP="002F5594">
      <w:pPr>
        <w:spacing w:after="0" w:line="240" w:lineRule="auto"/>
      </w:pPr>
      <w:r>
        <w:separator/>
      </w:r>
    </w:p>
  </w:footnote>
  <w:footnote w:type="continuationSeparator" w:id="0">
    <w:p w14:paraId="6E6AEDB1" w14:textId="77777777" w:rsidR="001A15EE" w:rsidRDefault="001A15EE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8"/>
  </w:num>
  <w:num w:numId="4" w16cid:durableId="1833792468">
    <w:abstractNumId w:val="10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9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11"/>
  </w:num>
  <w:num w:numId="15" w16cid:durableId="1601789448">
    <w:abstractNumId w:val="2"/>
  </w:num>
  <w:num w:numId="16" w16cid:durableId="31714945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22140446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EB0"/>
    <w:rsid w:val="000656D1"/>
    <w:rsid w:val="000657C8"/>
    <w:rsid w:val="00071CAB"/>
    <w:rsid w:val="000729E7"/>
    <w:rsid w:val="000742BE"/>
    <w:rsid w:val="0007443A"/>
    <w:rsid w:val="00076EF2"/>
    <w:rsid w:val="00080C21"/>
    <w:rsid w:val="000819A5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49CB"/>
    <w:rsid w:val="000F4B49"/>
    <w:rsid w:val="000F5DF4"/>
    <w:rsid w:val="00101D53"/>
    <w:rsid w:val="001023B8"/>
    <w:rsid w:val="0010267A"/>
    <w:rsid w:val="00102DEE"/>
    <w:rsid w:val="00103F1F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B01"/>
    <w:rsid w:val="001404BD"/>
    <w:rsid w:val="0014101C"/>
    <w:rsid w:val="0014367C"/>
    <w:rsid w:val="00144D8A"/>
    <w:rsid w:val="00155C8C"/>
    <w:rsid w:val="001576BA"/>
    <w:rsid w:val="00157E1D"/>
    <w:rsid w:val="00162DD2"/>
    <w:rsid w:val="00163918"/>
    <w:rsid w:val="00163A23"/>
    <w:rsid w:val="0016665C"/>
    <w:rsid w:val="00171EE7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5EE"/>
    <w:rsid w:val="001A1909"/>
    <w:rsid w:val="001A2BF5"/>
    <w:rsid w:val="001A6488"/>
    <w:rsid w:val="001B09AB"/>
    <w:rsid w:val="001B0AA5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160A"/>
    <w:rsid w:val="001E27F7"/>
    <w:rsid w:val="001E73B0"/>
    <w:rsid w:val="001E7A0D"/>
    <w:rsid w:val="001F4A93"/>
    <w:rsid w:val="002014F7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17784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5F46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4244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3FE"/>
    <w:rsid w:val="00356C4C"/>
    <w:rsid w:val="003579CB"/>
    <w:rsid w:val="00361196"/>
    <w:rsid w:val="0036371B"/>
    <w:rsid w:val="0036495B"/>
    <w:rsid w:val="00365864"/>
    <w:rsid w:val="003677FA"/>
    <w:rsid w:val="003716DC"/>
    <w:rsid w:val="00373BC9"/>
    <w:rsid w:val="003748FB"/>
    <w:rsid w:val="003777A3"/>
    <w:rsid w:val="00377AA5"/>
    <w:rsid w:val="00377D68"/>
    <w:rsid w:val="00382E0F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E034B"/>
    <w:rsid w:val="003E0A35"/>
    <w:rsid w:val="003E191C"/>
    <w:rsid w:val="003E3366"/>
    <w:rsid w:val="003E695D"/>
    <w:rsid w:val="003E6CDC"/>
    <w:rsid w:val="003F4A47"/>
    <w:rsid w:val="003F6018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07F9"/>
    <w:rsid w:val="00444548"/>
    <w:rsid w:val="00445DC7"/>
    <w:rsid w:val="00446DE1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761C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F62"/>
    <w:rsid w:val="004E0C7E"/>
    <w:rsid w:val="004E1D54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5ED3"/>
    <w:rsid w:val="005063D7"/>
    <w:rsid w:val="00506C7F"/>
    <w:rsid w:val="00507AC4"/>
    <w:rsid w:val="00511AD2"/>
    <w:rsid w:val="005139EA"/>
    <w:rsid w:val="00514AE5"/>
    <w:rsid w:val="00516526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51DE"/>
    <w:rsid w:val="00545678"/>
    <w:rsid w:val="00546A5D"/>
    <w:rsid w:val="00550EC8"/>
    <w:rsid w:val="0056075D"/>
    <w:rsid w:val="005612C7"/>
    <w:rsid w:val="00564C48"/>
    <w:rsid w:val="00564F3A"/>
    <w:rsid w:val="0057055A"/>
    <w:rsid w:val="00571783"/>
    <w:rsid w:val="00571CB5"/>
    <w:rsid w:val="00571E20"/>
    <w:rsid w:val="005733EB"/>
    <w:rsid w:val="00573613"/>
    <w:rsid w:val="00575347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66E0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299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2676"/>
    <w:rsid w:val="00722AD2"/>
    <w:rsid w:val="00725288"/>
    <w:rsid w:val="00725564"/>
    <w:rsid w:val="00726DAF"/>
    <w:rsid w:val="0073239A"/>
    <w:rsid w:val="00737712"/>
    <w:rsid w:val="00737DE6"/>
    <w:rsid w:val="00742A72"/>
    <w:rsid w:val="007432D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65C2F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403E4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2CC5"/>
    <w:rsid w:val="009C4862"/>
    <w:rsid w:val="009C510D"/>
    <w:rsid w:val="009C56F3"/>
    <w:rsid w:val="009C66D3"/>
    <w:rsid w:val="009D0EC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CF9"/>
    <w:rsid w:val="00A55D09"/>
    <w:rsid w:val="00A561D8"/>
    <w:rsid w:val="00A57B8A"/>
    <w:rsid w:val="00A60625"/>
    <w:rsid w:val="00A6190F"/>
    <w:rsid w:val="00A6411F"/>
    <w:rsid w:val="00A65A43"/>
    <w:rsid w:val="00A728D1"/>
    <w:rsid w:val="00A72919"/>
    <w:rsid w:val="00A74583"/>
    <w:rsid w:val="00A74659"/>
    <w:rsid w:val="00A83CFA"/>
    <w:rsid w:val="00A83F3E"/>
    <w:rsid w:val="00A84123"/>
    <w:rsid w:val="00A85716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21B"/>
    <w:rsid w:val="00AD346D"/>
    <w:rsid w:val="00AD34A3"/>
    <w:rsid w:val="00AD3947"/>
    <w:rsid w:val="00AD442F"/>
    <w:rsid w:val="00AD62F8"/>
    <w:rsid w:val="00AD77B7"/>
    <w:rsid w:val="00AE0B7E"/>
    <w:rsid w:val="00AE2A1A"/>
    <w:rsid w:val="00AE3689"/>
    <w:rsid w:val="00AE3741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073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3344"/>
    <w:rsid w:val="00B8479D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2AC9"/>
    <w:rsid w:val="00BC4068"/>
    <w:rsid w:val="00BC5609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7EA0"/>
    <w:rsid w:val="00C22353"/>
    <w:rsid w:val="00C30B52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16DA"/>
    <w:rsid w:val="00C82939"/>
    <w:rsid w:val="00C82F1B"/>
    <w:rsid w:val="00C85763"/>
    <w:rsid w:val="00C85B63"/>
    <w:rsid w:val="00C864C1"/>
    <w:rsid w:val="00C876D7"/>
    <w:rsid w:val="00C91421"/>
    <w:rsid w:val="00C92A81"/>
    <w:rsid w:val="00C93AAE"/>
    <w:rsid w:val="00C949C7"/>
    <w:rsid w:val="00C965B8"/>
    <w:rsid w:val="00C97816"/>
    <w:rsid w:val="00CA127F"/>
    <w:rsid w:val="00CA36CD"/>
    <w:rsid w:val="00CA5D61"/>
    <w:rsid w:val="00CA6A69"/>
    <w:rsid w:val="00CB0873"/>
    <w:rsid w:val="00CB0DAD"/>
    <w:rsid w:val="00CB1E18"/>
    <w:rsid w:val="00CB4D34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5EE"/>
    <w:rsid w:val="00D000BD"/>
    <w:rsid w:val="00D006D5"/>
    <w:rsid w:val="00D0481E"/>
    <w:rsid w:val="00D04C3A"/>
    <w:rsid w:val="00D0542B"/>
    <w:rsid w:val="00D07A28"/>
    <w:rsid w:val="00D12F47"/>
    <w:rsid w:val="00D13C30"/>
    <w:rsid w:val="00D1440B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19F5"/>
    <w:rsid w:val="00D56787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4FF8"/>
    <w:rsid w:val="00DC6108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97CAB"/>
    <w:rsid w:val="00EA28E5"/>
    <w:rsid w:val="00EA3AAF"/>
    <w:rsid w:val="00EA44FD"/>
    <w:rsid w:val="00EA458A"/>
    <w:rsid w:val="00EB3086"/>
    <w:rsid w:val="00EB4520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961FF"/>
    <w:rsid w:val="00F96AE7"/>
    <w:rsid w:val="00FA1C76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57</cp:revision>
  <cp:lastPrinted>2024-06-24T09:06:00Z</cp:lastPrinted>
  <dcterms:created xsi:type="dcterms:W3CDTF">2024-06-06T11:31:00Z</dcterms:created>
  <dcterms:modified xsi:type="dcterms:W3CDTF">2024-06-26T09:25:00Z</dcterms:modified>
</cp:coreProperties>
</file>