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615B" w14:textId="77777777" w:rsidR="00A77B3E" w:rsidRDefault="00A77B3E">
      <w:pPr>
        <w:ind w:left="5669"/>
        <w:jc w:val="left"/>
        <w:rPr>
          <w:sz w:val="20"/>
        </w:rPr>
      </w:pPr>
    </w:p>
    <w:p w14:paraId="4A54AEC4" w14:textId="77777777" w:rsidR="00BE6D07" w:rsidRPr="00C63C52" w:rsidRDefault="00BE6D07" w:rsidP="00BE6D07">
      <w:pPr>
        <w:rPr>
          <w:b/>
          <w:szCs w:val="22"/>
        </w:rPr>
      </w:pPr>
    </w:p>
    <w:p w14:paraId="2DC184C6" w14:textId="1A248816" w:rsidR="00BE6D07" w:rsidRPr="00C63C52" w:rsidRDefault="00BE6D07" w:rsidP="00BE6D07">
      <w:pPr>
        <w:spacing w:line="360" w:lineRule="auto"/>
        <w:jc w:val="center"/>
        <w:rPr>
          <w:b/>
          <w:szCs w:val="22"/>
        </w:rPr>
      </w:pPr>
      <w:r w:rsidRPr="00C63C52">
        <w:rPr>
          <w:b/>
          <w:szCs w:val="22"/>
        </w:rPr>
        <w:t>UCHWAŁA NR</w:t>
      </w:r>
      <w:r w:rsidR="00326A19">
        <w:rPr>
          <w:b/>
          <w:szCs w:val="22"/>
        </w:rPr>
        <w:t xml:space="preserve"> XLIX/318/2024</w:t>
      </w:r>
    </w:p>
    <w:p w14:paraId="740F6529" w14:textId="77777777" w:rsidR="00BE6D07" w:rsidRPr="00C63C52" w:rsidRDefault="00BE6D07" w:rsidP="00BE6D07">
      <w:pPr>
        <w:spacing w:line="360" w:lineRule="auto"/>
        <w:jc w:val="center"/>
        <w:rPr>
          <w:b/>
          <w:szCs w:val="22"/>
        </w:rPr>
      </w:pPr>
      <w:r w:rsidRPr="00C63C52">
        <w:rPr>
          <w:b/>
          <w:szCs w:val="22"/>
        </w:rPr>
        <w:t>RADY GMINY MILEJEWO</w:t>
      </w:r>
    </w:p>
    <w:p w14:paraId="0DA8CFCE" w14:textId="6DC3DEBB" w:rsidR="00BE6D07" w:rsidRPr="00C63C52" w:rsidRDefault="00BE6D07" w:rsidP="00BE6D07">
      <w:pPr>
        <w:spacing w:line="360" w:lineRule="auto"/>
        <w:jc w:val="center"/>
        <w:rPr>
          <w:b/>
          <w:szCs w:val="22"/>
        </w:rPr>
      </w:pPr>
      <w:r w:rsidRPr="00C63C52">
        <w:rPr>
          <w:b/>
          <w:szCs w:val="22"/>
        </w:rPr>
        <w:t xml:space="preserve">z dnia </w:t>
      </w:r>
      <w:r w:rsidR="00326A19">
        <w:rPr>
          <w:b/>
          <w:szCs w:val="22"/>
        </w:rPr>
        <w:t>28 marca 2024r.</w:t>
      </w:r>
    </w:p>
    <w:p w14:paraId="16EB74D6" w14:textId="77777777" w:rsidR="00BE6D07" w:rsidRDefault="00BE6D07">
      <w:pPr>
        <w:keepNext/>
        <w:spacing w:after="480"/>
        <w:jc w:val="center"/>
      </w:pPr>
    </w:p>
    <w:p w14:paraId="58508E9A" w14:textId="4EF7E3D0" w:rsidR="00A77B3E" w:rsidRDefault="00000000">
      <w:pPr>
        <w:keepNext/>
        <w:spacing w:after="480"/>
        <w:jc w:val="center"/>
      </w:pPr>
      <w:r>
        <w:rPr>
          <w:b/>
        </w:rPr>
        <w:t>w sprawie przyjęcia strategii „MOF Elbląga 2030. Strategia rozwoju ponadlokalnego”</w:t>
      </w:r>
    </w:p>
    <w:p w14:paraId="257B93AC" w14:textId="6DA8F121" w:rsidR="00A77B3E" w:rsidRDefault="00000000">
      <w:pPr>
        <w:keepLines/>
        <w:spacing w:before="120" w:after="120"/>
        <w:ind w:firstLine="227"/>
      </w:pPr>
      <w:r>
        <w:t>Na podstawie art. 10g ust. 8 i art. 18 ust. 2 pkt 6a ustawy z dnia 8 marca 1990 r. o samorządzie gminnym (Dz. U. z 2023 r. poz. 40</w:t>
      </w:r>
      <w:r w:rsidR="003A2D32">
        <w:t xml:space="preserve"> z </w:t>
      </w:r>
      <w:proofErr w:type="spellStart"/>
      <w:r w:rsidR="003A2D32">
        <w:t>późn</w:t>
      </w:r>
      <w:proofErr w:type="spellEnd"/>
      <w:r w:rsidR="003A2D32">
        <w:t>. zm.</w:t>
      </w:r>
      <w:r>
        <w:t>) uchwala się, co następuje:</w:t>
      </w:r>
    </w:p>
    <w:p w14:paraId="10DCEC4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strategię „MOF Elbląga 2030. Strategia rozwoju ponadlokalnego”, która stanowi załącznik do niniejszej uchwały.</w:t>
      </w:r>
    </w:p>
    <w:p w14:paraId="06611B84" w14:textId="7CE7F799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się </w:t>
      </w:r>
      <w:r w:rsidR="00BE6D07">
        <w:t>Wójtowi Gminy Milejewo.</w:t>
      </w:r>
    </w:p>
    <w:p w14:paraId="56694183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2455B6D" w14:textId="77777777" w:rsidR="00E34750" w:rsidRDefault="00E34750" w:rsidP="00E34750">
      <w:pPr>
        <w:ind w:left="5664"/>
        <w:jc w:val="left"/>
        <w:rPr>
          <w:i/>
          <w:iCs/>
          <w:sz w:val="24"/>
        </w:rPr>
      </w:pPr>
    </w:p>
    <w:p w14:paraId="46A91F6E" w14:textId="312E8F89" w:rsidR="00E34750" w:rsidRDefault="00E34750" w:rsidP="00E34750">
      <w:pPr>
        <w:ind w:left="5664"/>
        <w:jc w:val="left"/>
        <w:rPr>
          <w:i/>
          <w:iCs/>
          <w:sz w:val="24"/>
        </w:rPr>
      </w:pPr>
      <w:r>
        <w:rPr>
          <w:i/>
          <w:iCs/>
          <w:sz w:val="24"/>
        </w:rPr>
        <w:t>Przewodniczący Rady Gminy</w:t>
      </w:r>
      <w:r>
        <w:rPr>
          <w:i/>
          <w:iCs/>
          <w:sz w:val="24"/>
        </w:rPr>
        <w:br/>
        <w:t xml:space="preserve">       Zbigniew Banach</w:t>
      </w:r>
    </w:p>
    <w:p w14:paraId="649A25D7" w14:textId="77777777" w:rsidR="00E34750" w:rsidRDefault="00E34750">
      <w:pPr>
        <w:keepNext/>
        <w:keepLines/>
        <w:spacing w:before="120" w:after="120"/>
        <w:ind w:firstLine="340"/>
      </w:pPr>
    </w:p>
    <w:p w14:paraId="1F031F06" w14:textId="77777777" w:rsidR="00A77B3E" w:rsidRDefault="00A77B3E">
      <w:pPr>
        <w:keepNext/>
        <w:keepLines/>
        <w:spacing w:before="120" w:after="120"/>
        <w:ind w:firstLine="340"/>
      </w:pPr>
    </w:p>
    <w:p w14:paraId="55C9FA40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20C0D" w14:paraId="0CB98AF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2579F" w14:textId="77777777" w:rsidR="00720C0D" w:rsidRDefault="00720C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83797" w14:textId="6A12AE8D" w:rsidR="00720C0D" w:rsidRDefault="00720C0D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45155A9B" w14:textId="77777777" w:rsidR="00A77B3E" w:rsidRDefault="00A77B3E">
      <w:pPr>
        <w:keepNext/>
        <w:sectPr w:rsidR="00A77B3E" w:rsidSect="00F15FB6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F41D894" w14:textId="77777777" w:rsidR="00720C0D" w:rsidRDefault="00720C0D">
      <w:pPr>
        <w:rPr>
          <w:szCs w:val="20"/>
        </w:rPr>
      </w:pPr>
    </w:p>
    <w:p w14:paraId="7C1E91A9" w14:textId="77777777" w:rsidR="00720C0D" w:rsidRPr="00BE6D07" w:rsidRDefault="00000000">
      <w:pPr>
        <w:jc w:val="center"/>
        <w:rPr>
          <w:sz w:val="24"/>
        </w:rPr>
      </w:pPr>
      <w:r w:rsidRPr="00BE6D07">
        <w:rPr>
          <w:b/>
          <w:sz w:val="24"/>
        </w:rPr>
        <w:t>Uzasadnienie</w:t>
      </w:r>
    </w:p>
    <w:p w14:paraId="3BC6EFD0" w14:textId="77777777" w:rsidR="00720C0D" w:rsidRPr="00BE6D07" w:rsidRDefault="00000000">
      <w:pPr>
        <w:spacing w:before="120" w:after="120"/>
        <w:ind w:firstLine="227"/>
        <w:rPr>
          <w:sz w:val="24"/>
        </w:rPr>
      </w:pPr>
      <w:r w:rsidRPr="00BE6D07">
        <w:rPr>
          <w:sz w:val="24"/>
        </w:rPr>
        <w:t>„MOF Elbląga 2030. Strategia rozwoju ponadlokalnego” jest dokumentem przygotowanym i realizowanym na podstawie przepisów ustawy o samorządzie gminnym. Została opracowana przez gminy wchodzące w skład Miejskiego Obszaru Funkcjonalnego Elbląga przy udziale Powiatu Elbląskiego i jest spójna ze strategią rozwoju województwa warmińsko-mazurskiego.</w:t>
      </w:r>
    </w:p>
    <w:p w14:paraId="59EADC4C" w14:textId="77777777" w:rsidR="00720C0D" w:rsidRPr="00BE6D07" w:rsidRDefault="00000000">
      <w:pPr>
        <w:spacing w:before="120" w:after="120"/>
        <w:ind w:firstLine="227"/>
        <w:rPr>
          <w:sz w:val="24"/>
        </w:rPr>
      </w:pPr>
      <w:r w:rsidRPr="00BE6D07">
        <w:rPr>
          <w:sz w:val="24"/>
        </w:rPr>
        <w:t>Zgodnie z ustawą o zasadach prowadzenia polityki rozwoju strategia ponadlokalna jest dokumentem umożliwiającym wspólne planowanie działań rozwojowych przy uwzględnieniu wymiaru strategicznego i przestrzennego dla całego obszaru, który obejmuje Gminę Miasto Elbląg oraz Gminy: Elbląg, Gronowo Elbląskie, Markusy, Milejewo Młynary, Pasłęk, Tolkmicko.</w:t>
      </w:r>
    </w:p>
    <w:p w14:paraId="2212325E" w14:textId="7C11602C" w:rsidR="00720C0D" w:rsidRPr="00BE6D07" w:rsidRDefault="00000000">
      <w:pPr>
        <w:spacing w:before="120" w:after="120"/>
        <w:ind w:firstLine="227"/>
        <w:rPr>
          <w:sz w:val="24"/>
        </w:rPr>
      </w:pPr>
      <w:r w:rsidRPr="00BE6D07">
        <w:rPr>
          <w:sz w:val="24"/>
        </w:rPr>
        <w:t>Na obszarze MOF Elbląga strategia ponadlokalna pełnić będzie funkcję strategii ZIT (Zintegrowanych Instrumentów Terytorialnych), która stanowić będzie podstawę do ubiegania się o środki unijne w nowej perspektywie finansowej Unii Europejskiej, zgodnie z przepisami ustawy o zasadach realizacji zadań finansowanych ze środków europejskich w perspektywie finansowej</w:t>
      </w:r>
      <w:r w:rsidR="00BE6D07">
        <w:rPr>
          <w:sz w:val="24"/>
        </w:rPr>
        <w:br/>
      </w:r>
      <w:r w:rsidRPr="00BE6D07">
        <w:rPr>
          <w:sz w:val="24"/>
        </w:rPr>
        <w:t xml:space="preserve"> 2021-2027.</w:t>
      </w:r>
    </w:p>
    <w:p w14:paraId="2F230310" w14:textId="77777777" w:rsidR="00720C0D" w:rsidRDefault="00000000">
      <w:pPr>
        <w:spacing w:before="120" w:after="120"/>
        <w:ind w:firstLine="227"/>
        <w:rPr>
          <w:sz w:val="24"/>
        </w:rPr>
      </w:pPr>
      <w:r w:rsidRPr="00BE6D07">
        <w:rPr>
          <w:sz w:val="24"/>
        </w:rPr>
        <w:t>Uchwała nie rodzi skutków finansowych.</w:t>
      </w:r>
    </w:p>
    <w:p w14:paraId="393A0AAC" w14:textId="77777777" w:rsidR="00E34750" w:rsidRDefault="00E34750">
      <w:pPr>
        <w:spacing w:before="120" w:after="120"/>
        <w:ind w:firstLine="227"/>
        <w:rPr>
          <w:sz w:val="24"/>
        </w:rPr>
      </w:pPr>
    </w:p>
    <w:p w14:paraId="2A43B662" w14:textId="77777777" w:rsidR="00E34750" w:rsidRDefault="00E34750" w:rsidP="00E34750">
      <w:pPr>
        <w:ind w:left="5760"/>
        <w:jc w:val="left"/>
        <w:rPr>
          <w:i/>
          <w:iCs/>
          <w:sz w:val="24"/>
        </w:rPr>
      </w:pPr>
      <w:r>
        <w:rPr>
          <w:i/>
          <w:iCs/>
          <w:sz w:val="24"/>
        </w:rPr>
        <w:t>Przewodniczący Rady Gminy</w:t>
      </w:r>
      <w:r>
        <w:rPr>
          <w:i/>
          <w:iCs/>
          <w:sz w:val="24"/>
        </w:rPr>
        <w:br/>
        <w:t xml:space="preserve">       Zbigniew Banach</w:t>
      </w:r>
    </w:p>
    <w:p w14:paraId="0D26CB69" w14:textId="77777777" w:rsidR="00E34750" w:rsidRPr="00E34750" w:rsidRDefault="00E34750" w:rsidP="00E34750">
      <w:pPr>
        <w:jc w:val="center"/>
        <w:rPr>
          <w:sz w:val="24"/>
        </w:rPr>
      </w:pPr>
    </w:p>
    <w:sectPr w:rsidR="00E34750" w:rsidRPr="00E3475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0136" w14:textId="77777777" w:rsidR="00F15FB6" w:rsidRDefault="00F15FB6">
      <w:r>
        <w:separator/>
      </w:r>
    </w:p>
  </w:endnote>
  <w:endnote w:type="continuationSeparator" w:id="0">
    <w:p w14:paraId="10DEC926" w14:textId="77777777" w:rsidR="00F15FB6" w:rsidRDefault="00F1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0C0D" w14:paraId="3E8012D6" w14:textId="77777777" w:rsidTr="00CA18D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9B63A6" w14:textId="6CE46A80" w:rsidR="00720C0D" w:rsidRDefault="00720C0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4ABEA2" w14:textId="4F737AA5" w:rsidR="00720C0D" w:rsidRDefault="00720C0D">
          <w:pPr>
            <w:jc w:val="right"/>
            <w:rPr>
              <w:sz w:val="18"/>
            </w:rPr>
          </w:pPr>
        </w:p>
      </w:tc>
    </w:tr>
  </w:tbl>
  <w:p w14:paraId="525F683E" w14:textId="77777777" w:rsidR="00720C0D" w:rsidRDefault="00720C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7658" w14:textId="77777777" w:rsidR="00720C0D" w:rsidRPr="00CA18D1" w:rsidRDefault="00720C0D" w:rsidP="00CA1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9D34" w14:textId="77777777" w:rsidR="00F15FB6" w:rsidRDefault="00F15FB6">
      <w:r>
        <w:separator/>
      </w:r>
    </w:p>
  </w:footnote>
  <w:footnote w:type="continuationSeparator" w:id="0">
    <w:p w14:paraId="7263FF59" w14:textId="77777777" w:rsidR="00F15FB6" w:rsidRDefault="00F1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445C"/>
    <w:rsid w:val="00326A19"/>
    <w:rsid w:val="003430A2"/>
    <w:rsid w:val="003A2D32"/>
    <w:rsid w:val="003D4745"/>
    <w:rsid w:val="00720C0D"/>
    <w:rsid w:val="00A77B3E"/>
    <w:rsid w:val="00BE6D07"/>
    <w:rsid w:val="00CA18D1"/>
    <w:rsid w:val="00CA2A55"/>
    <w:rsid w:val="00DA7F63"/>
    <w:rsid w:val="00DB1EE5"/>
    <w:rsid w:val="00E34750"/>
    <w:rsid w:val="00F1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A8F9F"/>
  <w15:docId w15:val="{7C166B90-5CBC-424D-85AF-945F0CF4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1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18D1"/>
    <w:rPr>
      <w:sz w:val="22"/>
      <w:szCs w:val="24"/>
    </w:rPr>
  </w:style>
  <w:style w:type="paragraph" w:styleId="Stopka">
    <w:name w:val="footer"/>
    <w:basedOn w:val="Normalny"/>
    <w:link w:val="StopkaZnak"/>
    <w:rsid w:val="00CA1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18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Elblągu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strategii „MOF Elbląga 2030. Strategia rozwoju ponadlokalnego”</dc:subject>
  <dc:creator>mogul</dc:creator>
  <cp:lastModifiedBy>konto sluzbowe</cp:lastModifiedBy>
  <cp:revision>3</cp:revision>
  <cp:lastPrinted>2024-02-06T08:20:00Z</cp:lastPrinted>
  <dcterms:created xsi:type="dcterms:W3CDTF">2024-03-26T07:37:00Z</dcterms:created>
  <dcterms:modified xsi:type="dcterms:W3CDTF">2024-04-10T12:32:00Z</dcterms:modified>
  <cp:category>Akt prawny</cp:category>
</cp:coreProperties>
</file>