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86DD" w14:textId="5F13FE02" w:rsidR="00490077" w:rsidRPr="00CD7BAC" w:rsidRDefault="00A73D53" w:rsidP="00A73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E14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077" w:rsidRPr="00CD7BAC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40571E">
        <w:rPr>
          <w:rFonts w:ascii="Times New Roman" w:hAnsi="Times New Roman" w:cs="Times New Roman"/>
          <w:b/>
          <w:bCs/>
          <w:sz w:val="24"/>
          <w:szCs w:val="24"/>
        </w:rPr>
        <w:t xml:space="preserve"> XLVII</w:t>
      </w:r>
      <w:r w:rsidR="00E8582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0571E">
        <w:rPr>
          <w:rFonts w:ascii="Times New Roman" w:hAnsi="Times New Roman" w:cs="Times New Roman"/>
          <w:b/>
          <w:bCs/>
          <w:sz w:val="24"/>
          <w:szCs w:val="24"/>
        </w:rPr>
        <w:t>307</w:t>
      </w:r>
      <w:r w:rsidR="00490077" w:rsidRPr="00CD7BA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B482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90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1F9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2439A2AE" w14:textId="77777777" w:rsidR="00490077" w:rsidRPr="00CD7BAC" w:rsidRDefault="00490077" w:rsidP="00DB7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5222B13F" w14:textId="09AAD6E3" w:rsidR="00490077" w:rsidRPr="00CD7BAC" w:rsidRDefault="00490077" w:rsidP="00DB7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z dnia  </w:t>
      </w:r>
      <w:r w:rsidR="002B4828">
        <w:rPr>
          <w:rFonts w:ascii="Times New Roman" w:hAnsi="Times New Roman" w:cs="Times New Roman"/>
          <w:b/>
          <w:bCs/>
          <w:sz w:val="24"/>
          <w:szCs w:val="24"/>
        </w:rPr>
        <w:t>25 stycznia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B482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17F69508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010E5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41A3AEF" w14:textId="4B14947D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w sprawie : zmian w budżecie Gminy Milejewo na 202</w:t>
      </w:r>
      <w:r w:rsidR="002B4828">
        <w:rPr>
          <w:rFonts w:ascii="Times New Roman" w:eastAsiaTheme="minorHAnsi" w:hAnsi="Times New Roman" w:cs="Times New Roman"/>
          <w:b/>
          <w:bCs/>
          <w:sz w:val="24"/>
          <w:szCs w:val="24"/>
        </w:rPr>
        <w:t>4</w:t>
      </w: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rok.</w:t>
      </w:r>
    </w:p>
    <w:p w14:paraId="501D9B91" w14:textId="1C60AECD" w:rsidR="00490077" w:rsidRPr="00CD7BAC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Na podstawie art. 18 ust. 2 pkt 4, pkt 9 lit. „c”, „d” oraz lit. „i” ustawy z dnia 8 marca 1990 r. o samorządzie gminnym (tekst jednolity Dz. U. z 202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r. poz. 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40 ze zm.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) oraz art. 211, art. 212,art.214,art.215,art. 216 ust. 2, art. 217, art. 218, art. 219 ust. 2, art. 220 ust. 1, art.222, art. 231 ust. 2, art.235,art.236 ust. 1-3, ust. 4 pkt 1, art. 237 , art. 239 ,art. 258 ust. 1 pkt 1, art. 264 ust. 3  ustawy z dnia 27 sierpnia 2009 r. o finansach publicznych (t. j. Dz. U. z 202</w:t>
      </w:r>
      <w:r w:rsidR="00460D79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r. poz. 1</w:t>
      </w:r>
      <w:r w:rsidR="00460D79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2</w:t>
      </w:r>
      <w:r w:rsidR="00537E0F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70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ze zm.) </w:t>
      </w:r>
    </w:p>
    <w:p w14:paraId="1AE5F3DA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Rada Gminy Milejewo uchwala, co następuje:</w:t>
      </w:r>
    </w:p>
    <w:p w14:paraId="02C8B470" w14:textId="1EA894B5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52F36">
        <w:rPr>
          <w:rFonts w:ascii="Times New Roman" w:eastAsiaTheme="minorHAnsi" w:hAnsi="Times New Roman" w:cs="Times New Roman"/>
          <w:sz w:val="24"/>
          <w:szCs w:val="24"/>
        </w:rPr>
        <w:t xml:space="preserve">§ 1.Uchwala się dochody budżetu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gminy na 202</w:t>
      </w:r>
      <w:r w:rsidR="00441B01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441B01">
        <w:rPr>
          <w:rFonts w:ascii="Times New Roman" w:eastAsiaTheme="minorHAnsi" w:hAnsi="Times New Roman" w:cs="Times New Roman"/>
          <w:sz w:val="24"/>
          <w:szCs w:val="24"/>
        </w:rPr>
        <w:t>2 814 638,03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zł,  </w:t>
      </w:r>
      <w:r w:rsidR="00E60893">
        <w:rPr>
          <w:rFonts w:ascii="Times New Roman" w:eastAsiaTheme="minorHAnsi" w:hAnsi="Times New Roman" w:cs="Times New Roman"/>
          <w:sz w:val="24"/>
          <w:szCs w:val="24"/>
        </w:rPr>
        <w:t>na skutek ich zwiększenia o kwotę 332 767,25 zł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  zgodnie z załącznikiem Nr 1, w tym:</w:t>
      </w:r>
    </w:p>
    <w:p w14:paraId="68BECFAD" w14:textId="07965B57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bieżące        -    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17</w:t>
      </w:r>
      <w:r w:rsidR="00441B01">
        <w:rPr>
          <w:rFonts w:ascii="Times New Roman" w:eastAsiaTheme="minorHAnsi" w:hAnsi="Times New Roman" w:cs="Times New Roman"/>
          <w:sz w:val="24"/>
          <w:szCs w:val="24"/>
        </w:rPr>
        <w:t xml:space="preserve"> 415 420,00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7B321961" w14:textId="248D6B62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1</w:t>
      </w:r>
      <w:r w:rsidR="00441B01">
        <w:rPr>
          <w:rFonts w:ascii="Times New Roman" w:eastAsiaTheme="minorHAnsi" w:hAnsi="Times New Roman" w:cs="Times New Roman"/>
          <w:sz w:val="24"/>
          <w:szCs w:val="24"/>
        </w:rPr>
        <w:t>5 399 218,03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4C04A6E8" w14:textId="5C714156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§ 2. Uchwala się wydatki budżetu gminy na 202</w:t>
      </w:r>
      <w:r w:rsidR="00441B01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441B01">
        <w:rPr>
          <w:rFonts w:ascii="Times New Roman" w:eastAsiaTheme="minorHAnsi" w:hAnsi="Times New Roman" w:cs="Times New Roman"/>
          <w:sz w:val="24"/>
          <w:szCs w:val="24"/>
        </w:rPr>
        <w:t>4 935 046,61</w:t>
      </w:r>
      <w:r w:rsidR="00A36F8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zł, </w:t>
      </w:r>
      <w:r w:rsidR="00E60893">
        <w:rPr>
          <w:rFonts w:ascii="Times New Roman" w:eastAsiaTheme="minorHAnsi" w:hAnsi="Times New Roman" w:cs="Times New Roman"/>
          <w:sz w:val="24"/>
          <w:szCs w:val="24"/>
        </w:rPr>
        <w:t>skutek ich zwiększenia o kwotę 332 767,25 zł</w:t>
      </w:r>
      <w:r w:rsidR="00E60893" w:rsidRPr="00C876D7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zgodnie z załącznikiem Nr 2, w tym:</w:t>
      </w:r>
    </w:p>
    <w:p w14:paraId="6983F81B" w14:textId="0E4FE0E9" w:rsidR="00490077" w:rsidRPr="00C876D7" w:rsidRDefault="00490077" w:rsidP="0049007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bieżące      -  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17</w:t>
      </w:r>
      <w:r w:rsidR="00441B01">
        <w:rPr>
          <w:rFonts w:ascii="Times New Roman" w:eastAsiaTheme="minorHAnsi" w:hAnsi="Times New Roman" w:cs="Times New Roman"/>
          <w:sz w:val="24"/>
          <w:szCs w:val="24"/>
        </w:rPr>
        <w:t> 414 038,66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6D21E3F" w14:textId="1DD74CC7" w:rsidR="00490077" w:rsidRDefault="00490077" w:rsidP="0049007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majątkowe -  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>1</w:t>
      </w:r>
      <w:r w:rsidR="00441B01">
        <w:rPr>
          <w:rFonts w:ascii="Times New Roman" w:eastAsiaTheme="minorHAnsi" w:hAnsi="Times New Roman" w:cs="Times New Roman"/>
          <w:sz w:val="24"/>
          <w:szCs w:val="24"/>
        </w:rPr>
        <w:t>7 521 007,95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002E7A69" w14:textId="6739FE1A" w:rsidR="00045A18" w:rsidRDefault="00045A18" w:rsidP="00045A18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Uchwala się wydatki na zadania inwestycyjne na 202</w:t>
      </w:r>
      <w:r w:rsidR="004B71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zgodnie z załącznikiem  Nr 3.</w:t>
      </w:r>
    </w:p>
    <w:p w14:paraId="121AD135" w14:textId="6CEC8A13" w:rsidR="00045A18" w:rsidRDefault="00045A18" w:rsidP="00045A18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§ 4. Uchwala się dochody i wydatki związane z realizacją zadań realizowanych na podstawie umów lub porozumień między jednostkami samorządu terytorialnego    w 2024 r.,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zgodnie z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załącznikiem Nr 4.</w:t>
      </w:r>
    </w:p>
    <w:p w14:paraId="47C6FDCA" w14:textId="43B6F187" w:rsidR="00045A18" w:rsidRDefault="004B713C" w:rsidP="004B713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§ 5. Uchwala  wydatki na programy i projekty realizowane ze środków pochodzących z funduszy strukturalnych i Funduszu Spójności oraz pozostałe środki pochodzące ze źródeł zagranicznych nie podlegające zwrotowi zgodnie z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załącznikiem Nr 5.</w:t>
      </w:r>
    </w:p>
    <w:p w14:paraId="2B99CE1F" w14:textId="47ABCE49" w:rsidR="00C43649" w:rsidRDefault="00C43649" w:rsidP="004B713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50847386"/>
      <w:r>
        <w:rPr>
          <w:rFonts w:ascii="Times New Roman" w:eastAsiaTheme="minorHAnsi" w:hAnsi="Times New Roman" w:cs="Times New Roman"/>
          <w:sz w:val="24"/>
          <w:szCs w:val="24"/>
        </w:rPr>
        <w:t>§ 6. Uchwala się dochody i wydatki związane z realizacją inwestycji z Rządowego Fundusz Polski Ład – Program Inwestycji Strategicznych   w 202</w:t>
      </w:r>
      <w:r w:rsidR="005F1DB4">
        <w:rPr>
          <w:rFonts w:ascii="Times New Roman" w:eastAsiaTheme="minorHAnsi" w:hAnsi="Times New Roman" w:cs="Times New Roman"/>
          <w:sz w:val="24"/>
          <w:szCs w:val="24"/>
        </w:rPr>
        <w:t>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r.,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zgodnie z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załącznikiem Nr 6.</w:t>
      </w:r>
      <w:bookmarkEnd w:id="0"/>
    </w:p>
    <w:p w14:paraId="78EF280B" w14:textId="022F3380" w:rsidR="00490077" w:rsidRDefault="009130CF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>§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43649">
        <w:rPr>
          <w:rFonts w:ascii="Times New Roman" w:eastAsiaTheme="minorHAnsi" w:hAnsi="Times New Roman" w:cs="Times New Roman"/>
          <w:sz w:val="24"/>
          <w:szCs w:val="24"/>
        </w:rPr>
        <w:t xml:space="preserve">7. </w:t>
      </w:r>
      <w:r w:rsidR="00490077" w:rsidRPr="0011689D">
        <w:rPr>
          <w:rFonts w:ascii="Times New Roman" w:eastAsiaTheme="minorHAnsi" w:hAnsi="Times New Roman" w:cs="Times New Roman"/>
          <w:sz w:val="24"/>
          <w:szCs w:val="24"/>
        </w:rPr>
        <w:t xml:space="preserve"> Uchwała  wchodzi w życie z dniem podjęcia i podlega ogłoszeniu w Dzienniku Urzędowym Województwa Warmińsko </w:t>
      </w:r>
      <w:r w:rsidR="00490077">
        <w:rPr>
          <w:rFonts w:ascii="Times New Roman" w:eastAsiaTheme="minorHAnsi" w:hAnsi="Times New Roman" w:cs="Times New Roman"/>
          <w:sz w:val="24"/>
          <w:szCs w:val="24"/>
        </w:rPr>
        <w:t>–</w:t>
      </w:r>
      <w:r w:rsidR="00490077" w:rsidRPr="0011689D">
        <w:rPr>
          <w:rFonts w:ascii="Times New Roman" w:eastAsiaTheme="minorHAnsi" w:hAnsi="Times New Roman" w:cs="Times New Roman"/>
          <w:sz w:val="24"/>
          <w:szCs w:val="24"/>
        </w:rPr>
        <w:t xml:space="preserve"> Mazurskiego</w:t>
      </w:r>
      <w:r w:rsidR="00490077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45D018E2" w14:textId="77777777" w:rsidR="00F31F35" w:rsidRDefault="00F31F35" w:rsidP="00F31F35">
      <w:pPr>
        <w:spacing w:line="24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</w:p>
    <w:p w14:paraId="5B576EE4" w14:textId="3E428C2C" w:rsidR="00F31F35" w:rsidRDefault="00F31F35" w:rsidP="00F31F3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p w14:paraId="44DF8430" w14:textId="77777777" w:rsidR="00490077" w:rsidRPr="00B03E7F" w:rsidRDefault="00490077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4DDEF709" w14:textId="77777777" w:rsidR="00490077" w:rsidRPr="00C876D7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1319E6A6" w14:textId="0D7F9BC4" w:rsidR="00490077" w:rsidRPr="00C876D7" w:rsidRDefault="00490077" w:rsidP="00490077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wynoszą        </w:t>
      </w:r>
      <w:r w:rsidR="00F13C33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441B01">
        <w:rPr>
          <w:rFonts w:ascii="Times New Roman" w:eastAsiaTheme="minorHAnsi" w:hAnsi="Times New Roman" w:cs="Times New Roman"/>
          <w:b/>
          <w:bCs/>
          <w:sz w:val="24"/>
          <w:szCs w:val="24"/>
        </w:rPr>
        <w:t>2 814 638,03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</w:p>
    <w:p w14:paraId="530E8A5E" w14:textId="3E9F229F" w:rsidR="00144022" w:rsidRDefault="00490077" w:rsidP="00490077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Wydatki wynoszą         </w:t>
      </w:r>
      <w:r w:rsidR="00F13C33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441B01">
        <w:rPr>
          <w:rFonts w:ascii="Times New Roman" w:eastAsiaTheme="minorHAnsi" w:hAnsi="Times New Roman" w:cs="Times New Roman"/>
          <w:b/>
          <w:bCs/>
          <w:sz w:val="24"/>
          <w:szCs w:val="24"/>
        </w:rPr>
        <w:t>4 935 046,61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zł    </w:t>
      </w:r>
    </w:p>
    <w:p w14:paraId="63B239C1" w14:textId="5CEB89B3" w:rsidR="00490077" w:rsidRPr="00C876D7" w:rsidRDefault="00490077" w:rsidP="0014402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644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</w:t>
      </w:r>
    </w:p>
    <w:p w14:paraId="69858A6F" w14:textId="77777777" w:rsidR="00144022" w:rsidRDefault="00144022" w:rsidP="001440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DOCHODY MAJĄTKOWE</w:t>
      </w:r>
    </w:p>
    <w:p w14:paraId="431CC3A1" w14:textId="6468626E" w:rsidR="00144022" w:rsidRDefault="00144022" w:rsidP="001440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Dział 7</w:t>
      </w:r>
      <w:r w:rsidR="004B713C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4B713C">
        <w:rPr>
          <w:rFonts w:ascii="Times New Roman" w:hAnsi="Times New Roman" w:cs="Times New Roman"/>
          <w:b/>
          <w:bCs/>
          <w:sz w:val="24"/>
          <w:szCs w:val="24"/>
        </w:rPr>
        <w:t>Gospodarka mieszkaniowa</w:t>
      </w:r>
      <w:r>
        <w:rPr>
          <w:rFonts w:ascii="Times New Roman" w:hAnsi="Times New Roman" w:cs="Times New Roman"/>
          <w:b/>
          <w:bCs/>
          <w:sz w:val="24"/>
          <w:szCs w:val="24"/>
        </w:rPr>
        <w:t>” z</w:t>
      </w:r>
      <w:r w:rsidR="004B713C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o kwotę 4</w:t>
      </w:r>
      <w:r w:rsidR="004B713C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4189C244" w14:textId="5E62A900" w:rsidR="00144022" w:rsidRDefault="00144022" w:rsidP="001440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</w:t>
      </w:r>
      <w:r w:rsidR="004B713C">
        <w:rPr>
          <w:rFonts w:ascii="Times New Roman" w:hAnsi="Times New Roman" w:cs="Times New Roman"/>
          <w:sz w:val="24"/>
          <w:szCs w:val="24"/>
        </w:rPr>
        <w:t>0005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4B713C">
        <w:rPr>
          <w:rFonts w:ascii="Times New Roman" w:hAnsi="Times New Roman" w:cs="Times New Roman"/>
          <w:sz w:val="24"/>
          <w:szCs w:val="24"/>
        </w:rPr>
        <w:t>Gospodarka gruntami i nieruchomościami</w:t>
      </w:r>
      <w:r>
        <w:rPr>
          <w:rFonts w:ascii="Times New Roman" w:hAnsi="Times New Roman" w:cs="Times New Roman"/>
          <w:sz w:val="24"/>
          <w:szCs w:val="24"/>
        </w:rPr>
        <w:t>” z</w:t>
      </w:r>
      <w:r w:rsidR="004B713C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 się o kwotę 4 </w:t>
      </w:r>
      <w:r w:rsidR="004B713C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5CEE8F2E" w14:textId="61F44A90" w:rsidR="00144022" w:rsidRDefault="00144022" w:rsidP="001440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</w:t>
      </w:r>
      <w:r w:rsidR="004B713C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się o kwotę  4 </w:t>
      </w:r>
      <w:r w:rsidR="004B713C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zł – </w:t>
      </w:r>
      <w:r w:rsidR="004B713C">
        <w:rPr>
          <w:rFonts w:ascii="Times New Roman" w:hAnsi="Times New Roman" w:cs="Times New Roman"/>
          <w:sz w:val="24"/>
          <w:szCs w:val="24"/>
        </w:rPr>
        <w:t>wpływy z tytułu odpłatnego nabycia prawa własności oraz prawa użytkowania wieczystego nieruchomości.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F7C7CE" w14:textId="439C2F06" w:rsidR="00144022" w:rsidRDefault="00144022" w:rsidP="001440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Dział 92</w:t>
      </w:r>
      <w:r w:rsidR="004B7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„</w:t>
      </w:r>
      <w:r w:rsidR="004B7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Kultura fizyczna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” </w:t>
      </w:r>
      <w:r w:rsidR="004B7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zwiększa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się o kwotę </w:t>
      </w:r>
      <w:r w:rsidR="004B7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9C0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28 767,25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</w:t>
      </w:r>
    </w:p>
    <w:p w14:paraId="2AB8F97D" w14:textId="693B54F4" w:rsidR="00144022" w:rsidRDefault="00144022" w:rsidP="001440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Rozdział 92</w:t>
      </w:r>
      <w:r w:rsidR="004B713C">
        <w:rPr>
          <w:rFonts w:ascii="Times New Roman" w:hAnsi="Times New Roman" w:cs="Times New Roman"/>
          <w:color w:val="000000" w:themeColor="text1"/>
          <w:sz w:val="24"/>
          <w:szCs w:val="24"/>
        </w:rPr>
        <w:t>601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„O</w:t>
      </w:r>
      <w:r w:rsidR="004B713C">
        <w:rPr>
          <w:rFonts w:ascii="Times New Roman" w:hAnsi="Times New Roman" w:cs="Times New Roman"/>
          <w:color w:val="000000" w:themeColor="text1"/>
          <w:sz w:val="24"/>
          <w:szCs w:val="24"/>
        </w:rPr>
        <w:t>biekty sportowe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z</w:t>
      </w:r>
      <w:r w:rsidR="004B713C">
        <w:rPr>
          <w:rFonts w:ascii="Times New Roman" w:hAnsi="Times New Roman" w:cs="Times New Roman"/>
          <w:color w:val="000000" w:themeColor="text1"/>
          <w:sz w:val="24"/>
          <w:szCs w:val="24"/>
        </w:rPr>
        <w:t>większa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się o kwotę </w:t>
      </w:r>
      <w:r w:rsidR="009C0B9B">
        <w:rPr>
          <w:rFonts w:ascii="Times New Roman" w:hAnsi="Times New Roman" w:cs="Times New Roman"/>
          <w:color w:val="000000" w:themeColor="text1"/>
          <w:sz w:val="24"/>
          <w:szCs w:val="24"/>
        </w:rPr>
        <w:t>328 767,25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 w tym:</w:t>
      </w:r>
    </w:p>
    <w:p w14:paraId="0C2289EF" w14:textId="02B4CAC5" w:rsidR="006A4202" w:rsidRDefault="009C0B9B" w:rsidP="0007088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 328 767,25 zł –</w:t>
      </w:r>
      <w:r w:rsidR="006A4202">
        <w:rPr>
          <w:rFonts w:ascii="Times New Roman" w:hAnsi="Times New Roman" w:cs="Times New Roman"/>
          <w:sz w:val="24"/>
          <w:szCs w:val="24"/>
        </w:rPr>
        <w:t xml:space="preserve"> </w:t>
      </w:r>
      <w:r w:rsidR="006A4202">
        <w:rPr>
          <w:rFonts w:ascii="Times New Roman" w:hAnsi="Times New Roman" w:cs="Times New Roman"/>
          <w:color w:val="000000"/>
          <w:sz w:val="24"/>
          <w:szCs w:val="24"/>
        </w:rPr>
        <w:t>dotację celową w ramach programów finansowanych z udziałem środków europejskich oraz środków, o których mowa w art.5 ust.</w:t>
      </w:r>
      <w:r w:rsidR="00E1625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A4202">
        <w:rPr>
          <w:rFonts w:ascii="Times New Roman" w:hAnsi="Times New Roman" w:cs="Times New Roman"/>
          <w:color w:val="000000"/>
          <w:sz w:val="24"/>
          <w:szCs w:val="24"/>
        </w:rPr>
        <w:t xml:space="preserve"> pkt. 5 lit. a i b ustawy, lub płatności w ramach budżetu środków europejskich,  realizowanych przez </w:t>
      </w:r>
      <w:proofErr w:type="spellStart"/>
      <w:r w:rsidR="006A4202">
        <w:rPr>
          <w:rFonts w:ascii="Times New Roman" w:hAnsi="Times New Roman" w:cs="Times New Roman"/>
          <w:color w:val="000000"/>
          <w:sz w:val="24"/>
          <w:szCs w:val="24"/>
        </w:rPr>
        <w:t>jst</w:t>
      </w:r>
      <w:proofErr w:type="spellEnd"/>
      <w:r w:rsidR="006A42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DC74A0" w14:textId="3BF1812E" w:rsidR="00F13C33" w:rsidRPr="00FE505A" w:rsidRDefault="00F13C33" w:rsidP="0007088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6B8BC9" w14:textId="77777777" w:rsidR="00490077" w:rsidRDefault="00490077" w:rsidP="00490077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WYDATKI</w:t>
      </w:r>
    </w:p>
    <w:p w14:paraId="6D8F45C3" w14:textId="5D5868ED" w:rsidR="001F3FE6" w:rsidRDefault="001F3FE6" w:rsidP="001F3FE6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600 „Transport i łączność ” większa się   o kwotę 372 952,87zł :</w:t>
      </w:r>
    </w:p>
    <w:p w14:paraId="3AFF879C" w14:textId="30AA72FE" w:rsidR="001F3FE6" w:rsidRDefault="001F3FE6" w:rsidP="001F3FE6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60004 „Lokalny transport zbiorowy” zwiększa się  o kwotę 54 954 zł, w tym:</w:t>
      </w:r>
    </w:p>
    <w:p w14:paraId="545170DD" w14:textId="5AF6FC20" w:rsidR="001F3FE6" w:rsidRDefault="001F3FE6" w:rsidP="001F3FE6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54 954 zł – dotacja celowa na pomoc finansową udzieloną między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jst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na dofinansowanie własnych zadań bieżących. </w:t>
      </w:r>
    </w:p>
    <w:p w14:paraId="2C7438CF" w14:textId="71D13D91" w:rsidR="001F3FE6" w:rsidRDefault="001F3FE6" w:rsidP="001F3FE6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 Rozdział 60016 „Drogi publiczne gminne” zwiększa się  o kwotę 317 998,87zł, w tym:</w:t>
      </w:r>
    </w:p>
    <w:p w14:paraId="01B4377E" w14:textId="7CEA7B3B" w:rsidR="001F3FE6" w:rsidRDefault="001F3FE6" w:rsidP="001F3FE6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286 832,96 zł – wydatki inwestycyjne jednostek budżetowych,</w:t>
      </w:r>
    </w:p>
    <w:p w14:paraId="0E353652" w14:textId="5C13310A" w:rsidR="00323BA4" w:rsidRDefault="001F3FE6" w:rsidP="00323BA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31 165,91 zł – </w:t>
      </w:r>
      <w:r w:rsidR="00323BA4">
        <w:rPr>
          <w:rFonts w:ascii="Times New Roman" w:eastAsiaTheme="minorHAnsi" w:hAnsi="Times New Roman" w:cs="Times New Roman"/>
          <w:sz w:val="24"/>
          <w:szCs w:val="24"/>
        </w:rPr>
        <w:t xml:space="preserve"> wydatki poniesione ze środków RFPŁ na realizację zadań inwestycyjnych. </w:t>
      </w:r>
    </w:p>
    <w:p w14:paraId="57CDEB30" w14:textId="2A719AF7" w:rsidR="001F3FE6" w:rsidRDefault="001F3FE6" w:rsidP="001F3FE6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1C47991" w14:textId="77777777" w:rsidR="001F3FE6" w:rsidRDefault="001F3FE6" w:rsidP="001F3FE6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5D3CDCB" w14:textId="77777777" w:rsidR="001F3FE6" w:rsidRDefault="001F3FE6" w:rsidP="001F3FE6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9C18B87" w14:textId="3EA60CCE" w:rsidR="001F3FE6" w:rsidRDefault="001F3FE6" w:rsidP="001F3FE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5422295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II. Dział 700 „Gospodarka mieszkaniowa” zmniejsza się  o kwotę </w:t>
      </w:r>
      <w:r w:rsidR="00323BA4">
        <w:rPr>
          <w:rFonts w:ascii="Times New Roman" w:hAnsi="Times New Roman" w:cs="Times New Roman"/>
          <w:b/>
          <w:bCs/>
          <w:sz w:val="24"/>
          <w:szCs w:val="24"/>
        </w:rPr>
        <w:t>25 134,28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12BA1705" w14:textId="0F30D143" w:rsidR="001F3FE6" w:rsidRDefault="001F3FE6" w:rsidP="001F3FE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7000</w:t>
      </w:r>
      <w:r w:rsidR="00323B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323BA4">
        <w:rPr>
          <w:rFonts w:ascii="Times New Roman" w:hAnsi="Times New Roman" w:cs="Times New Roman"/>
          <w:sz w:val="24"/>
          <w:szCs w:val="24"/>
        </w:rPr>
        <w:t>Różne jednostki obsługi gospodarki mieszkaniowej</w:t>
      </w:r>
      <w:r>
        <w:rPr>
          <w:rFonts w:ascii="Times New Roman" w:hAnsi="Times New Roman" w:cs="Times New Roman"/>
          <w:sz w:val="24"/>
          <w:szCs w:val="24"/>
        </w:rPr>
        <w:t xml:space="preserve"> ” zmniejsza   się o kwotę </w:t>
      </w:r>
      <w:r w:rsidR="00323BA4">
        <w:rPr>
          <w:rFonts w:ascii="Times New Roman" w:hAnsi="Times New Roman" w:cs="Times New Roman"/>
          <w:sz w:val="24"/>
          <w:szCs w:val="24"/>
        </w:rPr>
        <w:t>25 134,28</w:t>
      </w:r>
      <w:r>
        <w:rPr>
          <w:rFonts w:ascii="Times New Roman" w:hAnsi="Times New Roman" w:cs="Times New Roman"/>
          <w:sz w:val="24"/>
          <w:szCs w:val="24"/>
        </w:rPr>
        <w:t xml:space="preserve">  w tym:</w:t>
      </w:r>
    </w:p>
    <w:p w14:paraId="1CB9D301" w14:textId="5983257E" w:rsidR="00323BA4" w:rsidRDefault="00323BA4" w:rsidP="00323BA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6 031,63 zł – wydatki inwestycyjne jednostek budżetowych,</w:t>
      </w:r>
    </w:p>
    <w:p w14:paraId="5D65A129" w14:textId="77777777" w:rsidR="00323BA4" w:rsidRDefault="001F3FE6" w:rsidP="00323BA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zmniejsza się o kwotę  </w:t>
      </w:r>
      <w:r w:rsidR="00323BA4">
        <w:rPr>
          <w:rFonts w:ascii="Times New Roman" w:hAnsi="Times New Roman" w:cs="Times New Roman"/>
          <w:sz w:val="24"/>
          <w:szCs w:val="24"/>
        </w:rPr>
        <w:t>31 165,91</w:t>
      </w:r>
      <w:r>
        <w:rPr>
          <w:rFonts w:ascii="Times New Roman" w:hAnsi="Times New Roman" w:cs="Times New Roman"/>
          <w:sz w:val="24"/>
          <w:szCs w:val="24"/>
        </w:rPr>
        <w:t xml:space="preserve">zł – </w:t>
      </w:r>
      <w:bookmarkEnd w:id="1"/>
      <w:r w:rsidR="00323BA4">
        <w:rPr>
          <w:rFonts w:ascii="Times New Roman" w:eastAsiaTheme="minorHAnsi" w:hAnsi="Times New Roman" w:cs="Times New Roman"/>
          <w:sz w:val="24"/>
          <w:szCs w:val="24"/>
        </w:rPr>
        <w:t xml:space="preserve">wydatki poniesione ze środków RFPŁ na realizację zadań inwestycyjnych. </w:t>
      </w:r>
    </w:p>
    <w:p w14:paraId="2B54C0B9" w14:textId="77777777" w:rsidR="001F3FE6" w:rsidRDefault="001F3FE6" w:rsidP="00490077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4B473A7C" w14:textId="48AFE5AB" w:rsidR="008A5467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23BA4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750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Administracja publiczna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” z</w:t>
      </w:r>
      <w:r w:rsidR="00391B96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 w:rsidR="00391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BA4">
        <w:rPr>
          <w:rFonts w:ascii="Times New Roman" w:hAnsi="Times New Roman" w:cs="Times New Roman"/>
          <w:b/>
          <w:bCs/>
          <w:sz w:val="24"/>
          <w:szCs w:val="24"/>
        </w:rPr>
        <w:t>95 051,34</w:t>
      </w:r>
      <w:r w:rsidR="00391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069B9366" w14:textId="3DBA2CFE" w:rsidR="008A5467" w:rsidRDefault="002B51ED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5467">
        <w:rPr>
          <w:rFonts w:ascii="Times New Roman" w:hAnsi="Times New Roman" w:cs="Times New Roman"/>
          <w:sz w:val="24"/>
          <w:szCs w:val="24"/>
        </w:rPr>
        <w:t xml:space="preserve">. </w:t>
      </w:r>
      <w:r w:rsidR="008A5467"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 w:rsidR="008A5467">
        <w:rPr>
          <w:rFonts w:ascii="Times New Roman" w:hAnsi="Times New Roman" w:cs="Times New Roman"/>
          <w:sz w:val="24"/>
          <w:szCs w:val="24"/>
        </w:rPr>
        <w:t>75023</w:t>
      </w:r>
      <w:r w:rsidR="008A5467"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8A5467">
        <w:rPr>
          <w:rFonts w:ascii="Times New Roman" w:hAnsi="Times New Roman" w:cs="Times New Roman"/>
          <w:sz w:val="24"/>
          <w:szCs w:val="24"/>
        </w:rPr>
        <w:t xml:space="preserve">Urzędy gmin(miast i miast na prawach powiatu) </w:t>
      </w:r>
      <w:r w:rsidR="008A5467" w:rsidRPr="00093C26">
        <w:rPr>
          <w:rFonts w:ascii="Times New Roman" w:hAnsi="Times New Roman" w:cs="Times New Roman"/>
          <w:sz w:val="24"/>
          <w:szCs w:val="24"/>
        </w:rPr>
        <w:t>”</w:t>
      </w:r>
      <w:r w:rsidR="008A5467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="008A5467">
        <w:rPr>
          <w:rFonts w:ascii="Times New Roman" w:hAnsi="Times New Roman" w:cs="Times New Roman"/>
          <w:sz w:val="24"/>
          <w:szCs w:val="24"/>
        </w:rPr>
        <w:t xml:space="preserve"> </w:t>
      </w:r>
      <w:r w:rsidR="008A5467"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323BA4">
        <w:rPr>
          <w:rFonts w:ascii="Times New Roman" w:hAnsi="Times New Roman" w:cs="Times New Roman"/>
          <w:sz w:val="24"/>
          <w:szCs w:val="24"/>
        </w:rPr>
        <w:t>95 051,34</w:t>
      </w:r>
      <w:r w:rsidR="008A5467">
        <w:rPr>
          <w:rFonts w:ascii="Times New Roman" w:hAnsi="Times New Roman" w:cs="Times New Roman"/>
          <w:sz w:val="24"/>
          <w:szCs w:val="24"/>
        </w:rPr>
        <w:t xml:space="preserve"> </w:t>
      </w:r>
      <w:r w:rsidR="008A5467"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473EC644" w14:textId="1D59CDFD" w:rsidR="00323BA4" w:rsidRDefault="00323BA4" w:rsidP="00323BA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52 569 zł – wydatki osobowe niezaliczane do wynagrodzeń,</w:t>
      </w:r>
    </w:p>
    <w:p w14:paraId="19725632" w14:textId="743F4AD5" w:rsidR="008A5467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 w:rsidR="002B51ED">
        <w:rPr>
          <w:rFonts w:ascii="Times New Roman" w:hAnsi="Times New Roman" w:cs="Times New Roman"/>
          <w:sz w:val="24"/>
          <w:szCs w:val="24"/>
        </w:rPr>
        <w:t>mniejsza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323BA4">
        <w:rPr>
          <w:rFonts w:ascii="Times New Roman" w:hAnsi="Times New Roman" w:cs="Times New Roman"/>
          <w:sz w:val="24"/>
          <w:szCs w:val="24"/>
        </w:rPr>
        <w:t>52 569</w:t>
      </w:r>
      <w:r>
        <w:rPr>
          <w:rFonts w:ascii="Times New Roman" w:hAnsi="Times New Roman" w:cs="Times New Roman"/>
          <w:sz w:val="24"/>
          <w:szCs w:val="24"/>
        </w:rPr>
        <w:t xml:space="preserve"> zł – </w:t>
      </w:r>
      <w:r w:rsidR="00EB41CA"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2B51ED">
        <w:rPr>
          <w:rFonts w:ascii="Times New Roman" w:hAnsi="Times New Roman" w:cs="Times New Roman"/>
          <w:sz w:val="24"/>
          <w:szCs w:val="24"/>
        </w:rPr>
        <w:t>osobowe pracowników</w:t>
      </w:r>
      <w:r w:rsidR="00323BA4">
        <w:rPr>
          <w:rFonts w:ascii="Times New Roman" w:hAnsi="Times New Roman" w:cs="Times New Roman"/>
          <w:sz w:val="24"/>
          <w:szCs w:val="24"/>
        </w:rPr>
        <w:t>,</w:t>
      </w:r>
    </w:p>
    <w:p w14:paraId="00790811" w14:textId="53FAE115" w:rsidR="00323BA4" w:rsidRPr="00093C26" w:rsidRDefault="00323BA4" w:rsidP="00323BA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54 954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4E606" w14:textId="1EE50995" w:rsidR="00323BA4" w:rsidRDefault="00323BA4" w:rsidP="00323BA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97,34 zł– składki na Fundusz Pracy oraz Fundusz Solidarnościowy, </w:t>
      </w:r>
    </w:p>
    <w:p w14:paraId="3E371C0A" w14:textId="2461C67F" w:rsidR="00323BA4" w:rsidRDefault="00323BA4" w:rsidP="00323BA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40 000 zł– wydatki na zakupy inwestycyjne jednostek budżetowych.</w:t>
      </w:r>
    </w:p>
    <w:p w14:paraId="38F63AB7" w14:textId="2CF9F337" w:rsidR="00070884" w:rsidRDefault="00070884" w:rsidP="0007088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Dział 801 „Oświata i wychowanie” zmniejsza się   o kwotę 100 000 zł</w:t>
      </w:r>
    </w:p>
    <w:p w14:paraId="5937626F" w14:textId="1EB0EAD9" w:rsidR="00070884" w:rsidRDefault="00070884" w:rsidP="0007088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5500243"/>
      <w:r>
        <w:rPr>
          <w:rFonts w:ascii="Times New Roman" w:hAnsi="Times New Roman" w:cs="Times New Roman"/>
          <w:sz w:val="24"/>
          <w:szCs w:val="24"/>
        </w:rPr>
        <w:t>1. Rozdział 80101 „Szkoły podstawowe” zmniejsza się o kwotę 100 0000 zł  w tym:</w:t>
      </w:r>
    </w:p>
    <w:bookmarkEnd w:id="2"/>
    <w:p w14:paraId="09FCAFA9" w14:textId="2657E33E" w:rsidR="001E413D" w:rsidRPr="00070884" w:rsidRDefault="00070884" w:rsidP="0007088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zmniejsza  się o kwotę  100 000 zł – </w:t>
      </w:r>
      <w:r>
        <w:rPr>
          <w:rFonts w:ascii="Times New Roman" w:eastAsiaTheme="minorHAnsi" w:hAnsi="Times New Roman" w:cs="Times New Roman"/>
          <w:sz w:val="24"/>
          <w:szCs w:val="24"/>
        </w:rPr>
        <w:t>wydatki inwestycyjne jednostek budżetowych.</w:t>
      </w:r>
    </w:p>
    <w:p w14:paraId="7AD6D4D9" w14:textId="14B5760D" w:rsidR="009873F4" w:rsidRDefault="001E413D" w:rsidP="00987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V</w:t>
      </w:r>
      <w:r w:rsidR="009873F4"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. Dział 900 „Gospodarka komunalna i  ochrona środowiska” zwiększa się  o kwotę </w:t>
      </w:r>
    </w:p>
    <w:p w14:paraId="5B55D19A" w14:textId="77C7C437" w:rsidR="009873F4" w:rsidRPr="00923F9B" w:rsidRDefault="00070884" w:rsidP="00987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180 000</w:t>
      </w:r>
      <w:r w:rsidR="009873F4"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  zł</w:t>
      </w:r>
      <w:r w:rsidR="009873F4" w:rsidRPr="00923F9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FBBB12E" w14:textId="4BCA38BB" w:rsidR="009873F4" w:rsidRDefault="002F1424" w:rsidP="00987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="009873F4" w:rsidRPr="00923F9B">
        <w:rPr>
          <w:rFonts w:ascii="Times New Roman" w:eastAsiaTheme="minorHAnsi" w:hAnsi="Times New Roman" w:cs="Times New Roman"/>
          <w:sz w:val="24"/>
          <w:szCs w:val="24"/>
        </w:rPr>
        <w:t>Rozdział 900</w:t>
      </w:r>
      <w:r w:rsidR="00070884">
        <w:rPr>
          <w:rFonts w:ascii="Times New Roman" w:eastAsiaTheme="minorHAnsi" w:hAnsi="Times New Roman" w:cs="Times New Roman"/>
          <w:sz w:val="24"/>
          <w:szCs w:val="24"/>
        </w:rPr>
        <w:t>95</w:t>
      </w:r>
      <w:r w:rsidR="009873F4" w:rsidRPr="00923F9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070884"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 w:rsidR="009873F4" w:rsidRPr="00923F9B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 w:rsidR="00070884">
        <w:rPr>
          <w:rFonts w:ascii="Times New Roman" w:eastAsiaTheme="minorHAnsi" w:hAnsi="Times New Roman" w:cs="Times New Roman"/>
          <w:sz w:val="24"/>
          <w:szCs w:val="24"/>
        </w:rPr>
        <w:t>180 000</w:t>
      </w:r>
      <w:r w:rsidR="009873F4" w:rsidRPr="00923F9B">
        <w:rPr>
          <w:rFonts w:ascii="Times New Roman" w:eastAsiaTheme="minorHAnsi" w:hAnsi="Times New Roman" w:cs="Times New Roman"/>
          <w:sz w:val="24"/>
          <w:szCs w:val="24"/>
        </w:rPr>
        <w:t xml:space="preserve"> zł.</w:t>
      </w:r>
      <w:r w:rsidR="009873F4"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1589FA52" w14:textId="1D10FDD3" w:rsidR="00F71239" w:rsidRDefault="009873F4" w:rsidP="0007088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5580919"/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070884">
        <w:rPr>
          <w:rFonts w:ascii="Times New Roman" w:hAnsi="Times New Roman" w:cs="Times New Roman"/>
          <w:sz w:val="24"/>
          <w:szCs w:val="24"/>
        </w:rPr>
        <w:t>180 000</w:t>
      </w:r>
      <w:r w:rsidR="00F65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 – </w:t>
      </w:r>
      <w:bookmarkEnd w:id="3"/>
      <w:r w:rsidR="00070884">
        <w:rPr>
          <w:rFonts w:ascii="Times New Roman" w:hAnsi="Times New Roman" w:cs="Times New Roman"/>
          <w:sz w:val="24"/>
          <w:szCs w:val="24"/>
        </w:rPr>
        <w:t>wydatki  inwestycyjne jednostek budżetowych.</w:t>
      </w:r>
    </w:p>
    <w:p w14:paraId="4B1EE827" w14:textId="77777777" w:rsidR="002A43A1" w:rsidRPr="001E413D" w:rsidRDefault="002A43A1" w:rsidP="002A43A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13D"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7BBCFDD3" w14:textId="77777777" w:rsidR="002A43A1" w:rsidRPr="001E413D" w:rsidRDefault="002A43A1" w:rsidP="002A43A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413D">
        <w:rPr>
          <w:rFonts w:ascii="Times New Roman" w:hAnsi="Times New Roman" w:cs="Times New Roman"/>
          <w:sz w:val="24"/>
          <w:szCs w:val="24"/>
        </w:rPr>
        <w:t>Dokonuje się przesunięć między rozdziałami paragrafami w jednym dziale :</w:t>
      </w:r>
    </w:p>
    <w:p w14:paraId="1C6289CE" w14:textId="1CEC9D41" w:rsidR="002A43A1" w:rsidRPr="001E413D" w:rsidRDefault="002A43A1" w:rsidP="002A43A1">
      <w:pPr>
        <w:widowControl w:val="0"/>
        <w:numPr>
          <w:ilvl w:val="0"/>
          <w:numId w:val="3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13D">
        <w:rPr>
          <w:rFonts w:ascii="Times New Roman" w:hAnsi="Times New Roman" w:cs="Times New Roman"/>
          <w:sz w:val="24"/>
          <w:szCs w:val="24"/>
        </w:rPr>
        <w:t xml:space="preserve">Dział </w:t>
      </w:r>
      <w:r w:rsidR="00C67C03" w:rsidRPr="001E413D">
        <w:rPr>
          <w:rFonts w:ascii="Times New Roman" w:hAnsi="Times New Roman" w:cs="Times New Roman"/>
          <w:sz w:val="24"/>
          <w:szCs w:val="24"/>
        </w:rPr>
        <w:t>801</w:t>
      </w:r>
    </w:p>
    <w:p w14:paraId="769687A7" w14:textId="4FD326C7" w:rsidR="00C36BE9" w:rsidRPr="001E413D" w:rsidRDefault="00C36BE9" w:rsidP="00F31F3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5491155"/>
    </w:p>
    <w:bookmarkEnd w:id="4"/>
    <w:p w14:paraId="6767FB5C" w14:textId="77777777" w:rsidR="00490077" w:rsidRPr="001E413D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61FDF19" w14:textId="77777777" w:rsidR="00490077" w:rsidRPr="001E413D" w:rsidRDefault="00490077" w:rsidP="00490077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E413D">
        <w:rPr>
          <w:rFonts w:ascii="Times New Roman" w:eastAsiaTheme="minorHAnsi" w:hAnsi="Times New Roman" w:cs="Times New Roman"/>
          <w:sz w:val="24"/>
          <w:szCs w:val="24"/>
        </w:rPr>
        <w:t>Powyższe zmiany wprowadza się celem prawidłowego wykonania budżetu.</w:t>
      </w:r>
    </w:p>
    <w:p w14:paraId="0FBE7F27" w14:textId="77777777" w:rsidR="00490077" w:rsidRDefault="00490077" w:rsidP="00490077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4C83C1C" w14:textId="5400C93B" w:rsidR="00F31F35" w:rsidRDefault="00F31F35" w:rsidP="00F31F3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</w:p>
    <w:p w14:paraId="10B6A284" w14:textId="0DCBB587" w:rsidR="00F31F35" w:rsidRDefault="00F31F35" w:rsidP="00F31F35">
      <w:pPr>
        <w:spacing w:line="240" w:lineRule="auto"/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Zbigniew Banach</w:t>
      </w:r>
    </w:p>
    <w:sectPr w:rsidR="00F3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num w:numId="1" w16cid:durableId="1930309569">
    <w:abstractNumId w:val="0"/>
  </w:num>
  <w:num w:numId="2" w16cid:durableId="160931468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3" w16cid:durableId="932781794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77"/>
    <w:rsid w:val="000168DC"/>
    <w:rsid w:val="00026DD1"/>
    <w:rsid w:val="00033633"/>
    <w:rsid w:val="00045A18"/>
    <w:rsid w:val="00070884"/>
    <w:rsid w:val="00096400"/>
    <w:rsid w:val="000D52F7"/>
    <w:rsid w:val="00106A3D"/>
    <w:rsid w:val="001224F7"/>
    <w:rsid w:val="00123B7B"/>
    <w:rsid w:val="00144022"/>
    <w:rsid w:val="0019655D"/>
    <w:rsid w:val="001C0358"/>
    <w:rsid w:val="001E413D"/>
    <w:rsid w:val="001E6591"/>
    <w:rsid w:val="001F0C6F"/>
    <w:rsid w:val="001F3FE6"/>
    <w:rsid w:val="001F672C"/>
    <w:rsid w:val="002672EB"/>
    <w:rsid w:val="002826A1"/>
    <w:rsid w:val="002A43A1"/>
    <w:rsid w:val="002B00BA"/>
    <w:rsid w:val="002B4828"/>
    <w:rsid w:val="002B51ED"/>
    <w:rsid w:val="002C7209"/>
    <w:rsid w:val="002F1424"/>
    <w:rsid w:val="00323BA4"/>
    <w:rsid w:val="00327D5E"/>
    <w:rsid w:val="003548EA"/>
    <w:rsid w:val="0039123F"/>
    <w:rsid w:val="00391B96"/>
    <w:rsid w:val="003A6CE2"/>
    <w:rsid w:val="003B2D34"/>
    <w:rsid w:val="0040571E"/>
    <w:rsid w:val="00441B01"/>
    <w:rsid w:val="0044284D"/>
    <w:rsid w:val="00443D59"/>
    <w:rsid w:val="00460D79"/>
    <w:rsid w:val="004654AA"/>
    <w:rsid w:val="00490077"/>
    <w:rsid w:val="004B713C"/>
    <w:rsid w:val="004D0045"/>
    <w:rsid w:val="004D6386"/>
    <w:rsid w:val="004E112D"/>
    <w:rsid w:val="004F45B2"/>
    <w:rsid w:val="00514CB0"/>
    <w:rsid w:val="005366D9"/>
    <w:rsid w:val="00537E0F"/>
    <w:rsid w:val="005C051F"/>
    <w:rsid w:val="005C6D4A"/>
    <w:rsid w:val="005F1DB4"/>
    <w:rsid w:val="006020CE"/>
    <w:rsid w:val="006125CD"/>
    <w:rsid w:val="006561E7"/>
    <w:rsid w:val="00682AEF"/>
    <w:rsid w:val="006A4202"/>
    <w:rsid w:val="006D1A70"/>
    <w:rsid w:val="0070206D"/>
    <w:rsid w:val="00712AC5"/>
    <w:rsid w:val="00735DA4"/>
    <w:rsid w:val="0074229F"/>
    <w:rsid w:val="007424E5"/>
    <w:rsid w:val="00756997"/>
    <w:rsid w:val="007923FA"/>
    <w:rsid w:val="00794EF0"/>
    <w:rsid w:val="007F2BBA"/>
    <w:rsid w:val="008334D8"/>
    <w:rsid w:val="008A32AD"/>
    <w:rsid w:val="008A5467"/>
    <w:rsid w:val="008E1D42"/>
    <w:rsid w:val="009130CF"/>
    <w:rsid w:val="00954BC8"/>
    <w:rsid w:val="009661A9"/>
    <w:rsid w:val="009701DD"/>
    <w:rsid w:val="0098701A"/>
    <w:rsid w:val="009873F4"/>
    <w:rsid w:val="00990931"/>
    <w:rsid w:val="009C0B9B"/>
    <w:rsid w:val="009D24A7"/>
    <w:rsid w:val="00A11A90"/>
    <w:rsid w:val="00A2683F"/>
    <w:rsid w:val="00A304E2"/>
    <w:rsid w:val="00A34C12"/>
    <w:rsid w:val="00A36F86"/>
    <w:rsid w:val="00A52A6F"/>
    <w:rsid w:val="00A66357"/>
    <w:rsid w:val="00A73D53"/>
    <w:rsid w:val="00A93266"/>
    <w:rsid w:val="00AA004D"/>
    <w:rsid w:val="00AC10FD"/>
    <w:rsid w:val="00AD4E0F"/>
    <w:rsid w:val="00AE1BD0"/>
    <w:rsid w:val="00B171B9"/>
    <w:rsid w:val="00B3506E"/>
    <w:rsid w:val="00B45C7C"/>
    <w:rsid w:val="00B57256"/>
    <w:rsid w:val="00C14773"/>
    <w:rsid w:val="00C20524"/>
    <w:rsid w:val="00C36BE9"/>
    <w:rsid w:val="00C42A87"/>
    <w:rsid w:val="00C43649"/>
    <w:rsid w:val="00C55084"/>
    <w:rsid w:val="00C67C03"/>
    <w:rsid w:val="00C90726"/>
    <w:rsid w:val="00CB6B03"/>
    <w:rsid w:val="00D35B09"/>
    <w:rsid w:val="00D36920"/>
    <w:rsid w:val="00D45403"/>
    <w:rsid w:val="00D70BD1"/>
    <w:rsid w:val="00DB7ED4"/>
    <w:rsid w:val="00E046EA"/>
    <w:rsid w:val="00E141F9"/>
    <w:rsid w:val="00E16254"/>
    <w:rsid w:val="00E243CF"/>
    <w:rsid w:val="00E60893"/>
    <w:rsid w:val="00E85823"/>
    <w:rsid w:val="00EB41CA"/>
    <w:rsid w:val="00EC62EA"/>
    <w:rsid w:val="00F0298A"/>
    <w:rsid w:val="00F13C33"/>
    <w:rsid w:val="00F31F35"/>
    <w:rsid w:val="00F65A32"/>
    <w:rsid w:val="00F71239"/>
    <w:rsid w:val="00F85AA1"/>
    <w:rsid w:val="00FC07DC"/>
    <w:rsid w:val="00FE505A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7786"/>
  <w15:docId w15:val="{CD56C3E7-3765-4B71-87E6-A4D10E13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077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4AD2-9C1B-4F62-99D5-FF42A466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32</cp:revision>
  <cp:lastPrinted>2024-01-25T07:31:00Z</cp:lastPrinted>
  <dcterms:created xsi:type="dcterms:W3CDTF">2024-01-15T10:00:00Z</dcterms:created>
  <dcterms:modified xsi:type="dcterms:W3CDTF">2024-01-30T09:51:00Z</dcterms:modified>
</cp:coreProperties>
</file>